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CCCA40" w14:textId="29253AF3" w:rsidR="00CC4269" w:rsidRDefault="007D307E" w:rsidP="00CC4269">
      <w:pPr>
        <w:autoSpaceDE w:val="0"/>
        <w:autoSpaceDN w:val="0"/>
        <w:adjustRightInd w:val="0"/>
        <w:spacing w:after="0"/>
        <w:rPr>
          <w:rFonts w:ascii="Arial" w:hAnsi="Arial" w:cs="Arial"/>
          <w:sz w:val="20"/>
          <w:szCs w:val="20"/>
        </w:rPr>
      </w:pPr>
      <w:bookmarkStart w:id="0" w:name="_GoBack"/>
      <w:bookmarkEnd w:id="0"/>
      <w:r>
        <w:rPr>
          <w:rFonts w:ascii="Arial" w:hAnsi="Arial" w:cs="Arial"/>
          <w:b/>
          <w:sz w:val="20"/>
          <w:szCs w:val="20"/>
        </w:rPr>
        <w:t>MAI 2025 | MEX STUTTGART</w:t>
      </w:r>
    </w:p>
    <w:p w14:paraId="0177D843" w14:textId="77777777" w:rsidR="00F5059A" w:rsidRDefault="00F5059A" w:rsidP="00F5059A">
      <w:pPr>
        <w:rPr>
          <w:rFonts w:ascii="Arial" w:hAnsi="Arial" w:cs="Arial"/>
        </w:rPr>
      </w:pPr>
    </w:p>
    <w:p w14:paraId="3FD8E943" w14:textId="77777777" w:rsidR="00A54B54" w:rsidRDefault="00A54B54" w:rsidP="00F5059A">
      <w:pPr>
        <w:rPr>
          <w:rFonts w:ascii="Arial" w:hAnsi="Arial" w:cs="Arial"/>
          <w:b/>
        </w:rPr>
      </w:pPr>
    </w:p>
    <w:p w14:paraId="6DB0421A" w14:textId="77777777" w:rsidR="00D63A63" w:rsidRPr="00A54B54" w:rsidRDefault="00A27981" w:rsidP="00F5059A">
      <w:pPr>
        <w:rPr>
          <w:rFonts w:ascii="Arial" w:hAnsi="Arial" w:cs="Arial"/>
          <w:b/>
        </w:rPr>
      </w:pPr>
      <w:r w:rsidRPr="00A54B54">
        <w:rPr>
          <w:rFonts w:ascii="Arial" w:hAnsi="Arial" w:cs="Arial"/>
          <w:b/>
        </w:rPr>
        <w:t xml:space="preserve">Neues </w:t>
      </w:r>
      <w:r w:rsidR="00612BB7" w:rsidRPr="00A54B54">
        <w:rPr>
          <w:rFonts w:ascii="Arial" w:hAnsi="Arial" w:cs="Arial"/>
          <w:b/>
        </w:rPr>
        <w:t xml:space="preserve">PKD Fräsprogramm – Schaftfräser </w:t>
      </w:r>
    </w:p>
    <w:p w14:paraId="1DE4CF64" w14:textId="680A6367" w:rsidR="00612BB7" w:rsidRPr="00A54B54" w:rsidRDefault="00612BB7" w:rsidP="00F5059A">
      <w:pPr>
        <w:rPr>
          <w:rFonts w:ascii="Arial" w:hAnsi="Arial" w:cs="Arial"/>
        </w:rPr>
      </w:pPr>
      <w:r w:rsidRPr="00A54B54">
        <w:rPr>
          <w:rFonts w:ascii="Arial" w:hAnsi="Arial" w:cs="Arial"/>
        </w:rPr>
        <w:t>Das neue PKD-</w:t>
      </w:r>
      <w:proofErr w:type="spellStart"/>
      <w:r w:rsidRPr="00A54B54">
        <w:rPr>
          <w:rFonts w:ascii="Arial" w:hAnsi="Arial" w:cs="Arial"/>
        </w:rPr>
        <w:t>Fräsprogamm</w:t>
      </w:r>
      <w:proofErr w:type="spellEnd"/>
      <w:r w:rsidRPr="00A54B54">
        <w:rPr>
          <w:rFonts w:ascii="Arial" w:hAnsi="Arial" w:cs="Arial"/>
        </w:rPr>
        <w:t xml:space="preserve"> der Paul Horn GmbH mit dem Fokus auf die produktive und prozesssichere Zerspanung von Aluminium</w:t>
      </w:r>
      <w:r w:rsidR="00503DB8" w:rsidRPr="00A54B54">
        <w:rPr>
          <w:rFonts w:ascii="Arial" w:hAnsi="Arial" w:cs="Arial"/>
        </w:rPr>
        <w:t>,</w:t>
      </w:r>
      <w:r w:rsidRPr="00A54B54">
        <w:rPr>
          <w:rFonts w:ascii="Arial" w:hAnsi="Arial" w:cs="Arial"/>
        </w:rPr>
        <w:t xml:space="preserve"> umfasst eine hohe Bandbreite an Standard- und Sonderwerkzeugen vom Schaftfräser bis hin zum komplexen und modularen Kombinationswerkzeug.</w:t>
      </w:r>
    </w:p>
    <w:p w14:paraId="6DF4FC94" w14:textId="31AF4EB2" w:rsidR="00612BB7" w:rsidRPr="00A54B54" w:rsidRDefault="00612BB7" w:rsidP="00F5059A">
      <w:pPr>
        <w:rPr>
          <w:rFonts w:ascii="Arial" w:hAnsi="Arial" w:cs="Arial"/>
        </w:rPr>
      </w:pPr>
      <w:r w:rsidRPr="00A54B54">
        <w:rPr>
          <w:rFonts w:ascii="Arial" w:hAnsi="Arial" w:cs="Arial"/>
        </w:rPr>
        <w:t>Die PKD-Schaftfräser der Baureihen DM20 – DM33 sind universell einsetzbare Allrounder und eigenen sich mit ihren jeweiligen technischen Spezifikationen für eine Vielzahl von Anwendungen</w:t>
      </w:r>
      <w:r w:rsidR="00503DB8" w:rsidRPr="00A54B54">
        <w:rPr>
          <w:rFonts w:ascii="Arial" w:hAnsi="Arial" w:cs="Arial"/>
        </w:rPr>
        <w:t>.</w:t>
      </w:r>
    </w:p>
    <w:p w14:paraId="6A8A9E04" w14:textId="77777777" w:rsidR="00612BB7" w:rsidRPr="00612BB7" w:rsidRDefault="00612BB7" w:rsidP="00612BB7">
      <w:pPr>
        <w:pStyle w:val="COPYHEAD"/>
        <w:rPr>
          <w:rFonts w:ascii="Arial" w:hAnsi="Arial" w:cs="Arial"/>
          <w:color w:val="000000" w:themeColor="text1"/>
          <w:sz w:val="22"/>
          <w:szCs w:val="22"/>
        </w:rPr>
      </w:pPr>
      <w:r w:rsidRPr="00612BB7">
        <w:rPr>
          <w:rFonts w:ascii="Arial" w:hAnsi="Arial" w:cs="Arial"/>
          <w:color w:val="000000" w:themeColor="text1"/>
          <w:sz w:val="22"/>
          <w:szCs w:val="22"/>
        </w:rPr>
        <w:t>DM20</w:t>
      </w:r>
    </w:p>
    <w:p w14:paraId="62DD0127" w14:textId="77777777" w:rsidR="00612BB7" w:rsidRPr="00612BB7" w:rsidRDefault="00612BB7" w:rsidP="00612BB7">
      <w:pPr>
        <w:pStyle w:val="BASICDE"/>
        <w:rPr>
          <w:rFonts w:ascii="Arial" w:hAnsi="Arial" w:cs="Arial"/>
          <w:color w:val="000000" w:themeColor="text1"/>
          <w:sz w:val="22"/>
          <w:szCs w:val="22"/>
        </w:rPr>
      </w:pPr>
      <w:r w:rsidRPr="00612BB7">
        <w:rPr>
          <w:rFonts w:ascii="Arial" w:hAnsi="Arial" w:cs="Arial"/>
          <w:color w:val="000000" w:themeColor="text1"/>
          <w:sz w:val="22"/>
          <w:szCs w:val="22"/>
        </w:rPr>
        <w:t>Die zweischneidig PKD-bestückten Fräswerkzeuge mit Zentrumsschneide decken nahezu das komplette Einsatzspektrum an Bearbeitungen ab und eignen sich universell für NE-Metalle sowie für nichtmetallische Werkstoffe wie beispielsweise technische Kunststoffe. Die Serie wird durch ein speziell angepasstes Grundkörperdesign für die Trocken- oder Nassbearbeitung abgerundet. Unterschiedliche PKD-Substrate sowie moderne und darauf abgestimmte Technologien zur Schneidkantenpräparation gewährleisten produktive Zerspanungsprozesse sowie eine zuverlässig hohe Leistung und Standzeit. Mit einem Semistandard bietet H</w:t>
      </w:r>
      <w:r w:rsidR="002B52A5">
        <w:rPr>
          <w:rFonts w:ascii="Arial" w:hAnsi="Arial" w:cs="Arial"/>
          <w:color w:val="000000" w:themeColor="text1"/>
          <w:sz w:val="22"/>
          <w:szCs w:val="22"/>
        </w:rPr>
        <w:t>orn</w:t>
      </w:r>
      <w:r w:rsidRPr="00612BB7">
        <w:rPr>
          <w:rFonts w:ascii="Arial" w:hAnsi="Arial" w:cs="Arial"/>
          <w:color w:val="000000" w:themeColor="text1"/>
          <w:sz w:val="22"/>
          <w:szCs w:val="22"/>
        </w:rPr>
        <w:t xml:space="preserve"> zusätzlich die schnelle und flexible Möglichkeit der Anpassung an spezifische Kundenwünsche.</w:t>
      </w:r>
    </w:p>
    <w:p w14:paraId="53821F1E" w14:textId="77777777" w:rsidR="00612BB7" w:rsidRPr="00612BB7" w:rsidRDefault="00612BB7" w:rsidP="00612BB7">
      <w:pPr>
        <w:pStyle w:val="BASICDE"/>
        <w:rPr>
          <w:rFonts w:ascii="Arial" w:hAnsi="Arial" w:cs="Arial"/>
          <w:color w:val="000000" w:themeColor="text1"/>
          <w:sz w:val="22"/>
          <w:szCs w:val="22"/>
        </w:rPr>
      </w:pPr>
    </w:p>
    <w:p w14:paraId="41F09598" w14:textId="77777777" w:rsidR="00612BB7" w:rsidRPr="00612BB7" w:rsidRDefault="00612BB7" w:rsidP="00612BB7">
      <w:pPr>
        <w:pStyle w:val="COPYHEAD"/>
        <w:rPr>
          <w:rFonts w:ascii="Arial" w:hAnsi="Arial" w:cs="Arial"/>
          <w:color w:val="000000" w:themeColor="text1"/>
          <w:sz w:val="22"/>
          <w:szCs w:val="22"/>
        </w:rPr>
      </w:pPr>
      <w:r w:rsidRPr="00612BB7">
        <w:rPr>
          <w:rFonts w:ascii="Arial" w:hAnsi="Arial" w:cs="Arial"/>
          <w:color w:val="000000" w:themeColor="text1"/>
          <w:sz w:val="22"/>
          <w:szCs w:val="22"/>
        </w:rPr>
        <w:t>DM25</w:t>
      </w:r>
    </w:p>
    <w:p w14:paraId="45A7BDF0" w14:textId="77777777" w:rsidR="00612BB7" w:rsidRPr="00612BB7" w:rsidRDefault="00612BB7" w:rsidP="00612BB7">
      <w:pPr>
        <w:pStyle w:val="BASICDE"/>
        <w:rPr>
          <w:rFonts w:ascii="Arial" w:hAnsi="Arial" w:cs="Arial"/>
          <w:color w:val="000000" w:themeColor="text1"/>
          <w:sz w:val="22"/>
          <w:szCs w:val="22"/>
        </w:rPr>
      </w:pPr>
      <w:r w:rsidRPr="00612BB7">
        <w:rPr>
          <w:rFonts w:ascii="Arial" w:hAnsi="Arial" w:cs="Arial"/>
          <w:color w:val="000000" w:themeColor="text1"/>
          <w:sz w:val="22"/>
          <w:szCs w:val="22"/>
        </w:rPr>
        <w:t>Die Produktreihe DM25 mit Schneidkantenlängen zwischen 8 mm und 18 mm ist speziell für Kontur- und Schlichtfräsoperationen von Au</w:t>
      </w:r>
      <w:r w:rsidRPr="00612BB7">
        <w:rPr>
          <w:rFonts w:ascii="Arial" w:hAnsi="Arial" w:cs="Arial"/>
          <w:color w:val="000000" w:themeColor="text1"/>
          <w:sz w:val="22"/>
          <w:szCs w:val="22"/>
          <w:lang w:bidi="ar-YE"/>
        </w:rPr>
        <w:t>ß</w:t>
      </w:r>
      <w:r w:rsidRPr="00612BB7">
        <w:rPr>
          <w:rFonts w:ascii="Arial" w:hAnsi="Arial" w:cs="Arial"/>
          <w:color w:val="000000" w:themeColor="text1"/>
          <w:sz w:val="22"/>
          <w:szCs w:val="22"/>
        </w:rPr>
        <w:t xml:space="preserve">en- und Innenkonturen geeignet, wenn zugleich hohe Vorschubgeschwindigkeiten erforderlich sind. Die mehrschneidige Auslegung reduziert Bearbeitungszeiten deutlich. Findet die R-Reihe mit Innenkühlung bevorzugt den Einsatz bei NE-Metallen, eignet sich die C-Reihe mit zusätzlich positivem Spanwinkel für die Bearbeitung von </w:t>
      </w:r>
      <w:proofErr w:type="spellStart"/>
      <w:r w:rsidRPr="00612BB7">
        <w:rPr>
          <w:rFonts w:ascii="Arial" w:hAnsi="Arial" w:cs="Arial"/>
          <w:color w:val="000000" w:themeColor="text1"/>
          <w:sz w:val="22"/>
          <w:szCs w:val="22"/>
        </w:rPr>
        <w:t>abrasiven</w:t>
      </w:r>
      <w:proofErr w:type="spellEnd"/>
      <w:r w:rsidRPr="00612BB7">
        <w:rPr>
          <w:rFonts w:ascii="Arial" w:hAnsi="Arial" w:cs="Arial"/>
          <w:color w:val="000000" w:themeColor="text1"/>
          <w:sz w:val="22"/>
          <w:szCs w:val="22"/>
        </w:rPr>
        <w:t xml:space="preserve"> Werkstoffe bis hin zu Grafit und faserverstärkten Kunststoffen. </w:t>
      </w:r>
    </w:p>
    <w:p w14:paraId="4F2E723C" w14:textId="77777777" w:rsidR="00612BB7" w:rsidRPr="00612BB7" w:rsidRDefault="00612BB7" w:rsidP="00612BB7">
      <w:pPr>
        <w:pStyle w:val="BASICDE"/>
        <w:rPr>
          <w:rFonts w:ascii="Arial" w:hAnsi="Arial" w:cs="Arial"/>
          <w:color w:val="000000" w:themeColor="text1"/>
          <w:sz w:val="22"/>
          <w:szCs w:val="22"/>
        </w:rPr>
      </w:pPr>
    </w:p>
    <w:p w14:paraId="43E13DAA" w14:textId="77777777" w:rsidR="00612BB7" w:rsidRPr="00612BB7" w:rsidRDefault="00612BB7" w:rsidP="00612BB7">
      <w:pPr>
        <w:pStyle w:val="COPYHEAD"/>
        <w:rPr>
          <w:rFonts w:ascii="Arial" w:hAnsi="Arial" w:cs="Arial"/>
          <w:color w:val="000000" w:themeColor="text1"/>
          <w:sz w:val="22"/>
          <w:szCs w:val="22"/>
        </w:rPr>
      </w:pPr>
      <w:r w:rsidRPr="00612BB7">
        <w:rPr>
          <w:rFonts w:ascii="Arial" w:hAnsi="Arial" w:cs="Arial"/>
          <w:color w:val="000000" w:themeColor="text1"/>
          <w:sz w:val="22"/>
          <w:szCs w:val="22"/>
        </w:rPr>
        <w:t>DM27</w:t>
      </w:r>
    </w:p>
    <w:p w14:paraId="330782BE" w14:textId="77777777" w:rsidR="00612BB7" w:rsidRPr="00612BB7" w:rsidRDefault="00612BB7" w:rsidP="00612BB7">
      <w:pPr>
        <w:pStyle w:val="BASICDE"/>
        <w:rPr>
          <w:rFonts w:ascii="Arial" w:hAnsi="Arial" w:cs="Arial"/>
          <w:color w:val="000000" w:themeColor="text1"/>
          <w:sz w:val="22"/>
          <w:szCs w:val="22"/>
        </w:rPr>
      </w:pPr>
      <w:r w:rsidRPr="00612BB7">
        <w:rPr>
          <w:rFonts w:ascii="Arial" w:hAnsi="Arial" w:cs="Arial"/>
          <w:color w:val="000000" w:themeColor="text1"/>
          <w:sz w:val="22"/>
          <w:szCs w:val="22"/>
        </w:rPr>
        <w:t xml:space="preserve">Moderne Faserverbundwerkstoffe sind leichter, stabiler und fester – daher werden sie immer wichtiger für industrielle Anwendungen. Bei der Bearbeitung dieser </w:t>
      </w:r>
      <w:proofErr w:type="spellStart"/>
      <w:r w:rsidRPr="00612BB7">
        <w:rPr>
          <w:rFonts w:ascii="Arial" w:hAnsi="Arial" w:cs="Arial"/>
          <w:color w:val="000000" w:themeColor="text1"/>
          <w:sz w:val="22"/>
          <w:szCs w:val="22"/>
        </w:rPr>
        <w:t>abrasiven</w:t>
      </w:r>
      <w:proofErr w:type="spellEnd"/>
      <w:r w:rsidRPr="00612BB7">
        <w:rPr>
          <w:rFonts w:ascii="Arial" w:hAnsi="Arial" w:cs="Arial"/>
          <w:color w:val="000000" w:themeColor="text1"/>
          <w:sz w:val="22"/>
          <w:szCs w:val="22"/>
        </w:rPr>
        <w:t xml:space="preserve"> Materialien liegt der Anspruch auf der Qualität der Bauteilkanten. Ausfransungen, </w:t>
      </w:r>
      <w:proofErr w:type="spellStart"/>
      <w:r w:rsidRPr="00612BB7">
        <w:rPr>
          <w:rFonts w:ascii="Arial" w:hAnsi="Arial" w:cs="Arial"/>
          <w:color w:val="000000" w:themeColor="text1"/>
          <w:sz w:val="22"/>
          <w:szCs w:val="22"/>
        </w:rPr>
        <w:t>Delaminationen</w:t>
      </w:r>
      <w:proofErr w:type="spellEnd"/>
      <w:r w:rsidRPr="00612BB7">
        <w:rPr>
          <w:rFonts w:ascii="Arial" w:hAnsi="Arial" w:cs="Arial"/>
          <w:color w:val="000000" w:themeColor="text1"/>
          <w:sz w:val="22"/>
          <w:szCs w:val="22"/>
        </w:rPr>
        <w:t xml:space="preserve"> oder Absplitterungen begründen daher ein anspruchsvolles Anforderungsprofil an Werkzeuggeometrie und Schneidstoff, um auf diese bauteilspezifischen und verschleißrelevanten Bedingungen einwirken zu können. Die Vibrationsgefahr an dünnwandigen Materialien oder </w:t>
      </w:r>
      <w:proofErr w:type="spellStart"/>
      <w:r w:rsidRPr="00612BB7">
        <w:rPr>
          <w:rFonts w:ascii="Arial" w:hAnsi="Arial" w:cs="Arial"/>
          <w:color w:val="000000" w:themeColor="text1"/>
          <w:sz w:val="22"/>
          <w:szCs w:val="22"/>
        </w:rPr>
        <w:t>Besäumschnitten</w:t>
      </w:r>
      <w:proofErr w:type="spellEnd"/>
      <w:r w:rsidRPr="00612BB7">
        <w:rPr>
          <w:rFonts w:ascii="Arial" w:hAnsi="Arial" w:cs="Arial"/>
          <w:color w:val="000000" w:themeColor="text1"/>
          <w:sz w:val="22"/>
          <w:szCs w:val="22"/>
        </w:rPr>
        <w:t xml:space="preserve"> von Plattenwerkstoffen unter Berücksichtigung von ziehendem oder schiebendem Schnitt stellt eine zusätzliche Anforderung für stabile Fräsprozesse dar. Mit einer positiv negativen Schneidanordnung, gepaart mit Innenkühlung und Zentrumsschnitt, bieten die Werkzeuge der Baureihe DM27 ein dafür abgestimmtes Gesamtpaket für universelle Fräsanwendungen.  </w:t>
      </w:r>
    </w:p>
    <w:p w14:paraId="422F80A6" w14:textId="77777777" w:rsidR="00612BB7" w:rsidRPr="00612BB7" w:rsidRDefault="00612BB7" w:rsidP="00612BB7">
      <w:pPr>
        <w:pStyle w:val="BASICDE"/>
        <w:rPr>
          <w:rFonts w:ascii="Arial" w:hAnsi="Arial" w:cs="Arial"/>
          <w:color w:val="000000" w:themeColor="text1"/>
          <w:sz w:val="22"/>
          <w:szCs w:val="22"/>
        </w:rPr>
      </w:pPr>
    </w:p>
    <w:p w14:paraId="3367410A" w14:textId="77777777" w:rsidR="00612BB7" w:rsidRPr="00612BB7" w:rsidRDefault="00612BB7" w:rsidP="00612BB7">
      <w:pPr>
        <w:pStyle w:val="COPYHEAD"/>
        <w:rPr>
          <w:rFonts w:ascii="Arial" w:hAnsi="Arial" w:cs="Arial"/>
          <w:color w:val="000000" w:themeColor="text1"/>
          <w:sz w:val="22"/>
          <w:szCs w:val="22"/>
        </w:rPr>
      </w:pPr>
      <w:r w:rsidRPr="00612BB7">
        <w:rPr>
          <w:rFonts w:ascii="Arial" w:hAnsi="Arial" w:cs="Arial"/>
          <w:color w:val="000000" w:themeColor="text1"/>
          <w:sz w:val="22"/>
          <w:szCs w:val="22"/>
        </w:rPr>
        <w:t>DM30</w:t>
      </w:r>
    </w:p>
    <w:p w14:paraId="1B36E338" w14:textId="2D6AD769" w:rsidR="00612BB7" w:rsidRPr="00612BB7" w:rsidRDefault="00612BB7" w:rsidP="00612BB7">
      <w:pPr>
        <w:pStyle w:val="BASICDE"/>
        <w:rPr>
          <w:rFonts w:ascii="Arial" w:hAnsi="Arial" w:cs="Arial"/>
          <w:color w:val="000000" w:themeColor="text1"/>
          <w:sz w:val="22"/>
          <w:szCs w:val="22"/>
        </w:rPr>
      </w:pPr>
      <w:r w:rsidRPr="00612BB7">
        <w:rPr>
          <w:rFonts w:ascii="Arial" w:hAnsi="Arial" w:cs="Arial"/>
          <w:color w:val="000000" w:themeColor="text1"/>
          <w:sz w:val="22"/>
          <w:szCs w:val="22"/>
        </w:rPr>
        <w:t xml:space="preserve">Die Fräswerkzeuge der Baureihe DM30 sind speziell für Bauteile mit großen Schnitthöhen konzipiert. Die PKD-bestückten Fräser in </w:t>
      </w:r>
      <w:proofErr w:type="spellStart"/>
      <w:r w:rsidRPr="00612BB7">
        <w:rPr>
          <w:rFonts w:ascii="Arial" w:hAnsi="Arial" w:cs="Arial"/>
          <w:color w:val="000000" w:themeColor="text1"/>
          <w:sz w:val="22"/>
          <w:szCs w:val="22"/>
        </w:rPr>
        <w:t>spiralisierter</w:t>
      </w:r>
      <w:proofErr w:type="spellEnd"/>
      <w:r w:rsidRPr="00612BB7">
        <w:rPr>
          <w:rFonts w:ascii="Arial" w:hAnsi="Arial" w:cs="Arial"/>
          <w:color w:val="000000" w:themeColor="text1"/>
          <w:sz w:val="22"/>
          <w:szCs w:val="22"/>
        </w:rPr>
        <w:t xml:space="preserve"> Ausführung </w:t>
      </w:r>
      <w:r w:rsidRPr="00612BB7">
        <w:rPr>
          <w:rFonts w:ascii="Arial" w:hAnsi="Arial" w:cs="Arial"/>
          <w:color w:val="000000" w:themeColor="text1"/>
          <w:sz w:val="22"/>
          <w:szCs w:val="22"/>
          <w:lang w:bidi="ar-YE"/>
        </w:rPr>
        <w:t>überzeugen</w:t>
      </w:r>
      <w:r w:rsidRPr="00612BB7">
        <w:rPr>
          <w:rFonts w:ascii="Arial" w:hAnsi="Arial" w:cs="Arial"/>
          <w:color w:val="000000" w:themeColor="text1"/>
          <w:sz w:val="22"/>
          <w:szCs w:val="22"/>
        </w:rPr>
        <w:t xml:space="preserve"> durch ihren weichen und schälenden Schnitt. Die segmentierte Ausführung reduziert Schnittkräfte und Bearbeitungsgeräusche. Die präzise Position und Anordnung der PKD-Schneiden </w:t>
      </w:r>
      <w:r w:rsidRPr="00612BB7">
        <w:rPr>
          <w:rFonts w:ascii="Arial" w:hAnsi="Arial" w:cs="Arial"/>
          <w:color w:val="000000" w:themeColor="text1"/>
          <w:sz w:val="22"/>
          <w:szCs w:val="22"/>
        </w:rPr>
        <w:lastRenderedPageBreak/>
        <w:t xml:space="preserve">gewährleistet hohe </w:t>
      </w:r>
      <w:proofErr w:type="spellStart"/>
      <w:r w:rsidRPr="00612BB7">
        <w:rPr>
          <w:rFonts w:ascii="Arial" w:hAnsi="Arial" w:cs="Arial"/>
          <w:color w:val="000000" w:themeColor="text1"/>
          <w:sz w:val="22"/>
          <w:szCs w:val="22"/>
        </w:rPr>
        <w:t>Oberflächengüten</w:t>
      </w:r>
      <w:proofErr w:type="spellEnd"/>
      <w:r w:rsidRPr="00612BB7">
        <w:rPr>
          <w:rFonts w:ascii="Arial" w:hAnsi="Arial" w:cs="Arial"/>
          <w:color w:val="000000" w:themeColor="text1"/>
          <w:sz w:val="22"/>
          <w:szCs w:val="22"/>
        </w:rPr>
        <w:t xml:space="preserve"> sowie absatzfreie Fräsresultate. Die Werkzeuge eignen sich für Umfangs,- </w:t>
      </w:r>
      <w:proofErr w:type="spellStart"/>
      <w:r w:rsidRPr="00612BB7">
        <w:rPr>
          <w:rFonts w:ascii="Arial" w:hAnsi="Arial" w:cs="Arial"/>
          <w:color w:val="000000" w:themeColor="text1"/>
          <w:sz w:val="22"/>
          <w:szCs w:val="22"/>
        </w:rPr>
        <w:t>Besäum</w:t>
      </w:r>
      <w:proofErr w:type="spellEnd"/>
      <w:r w:rsidRPr="00612BB7">
        <w:rPr>
          <w:rFonts w:ascii="Arial" w:hAnsi="Arial" w:cs="Arial"/>
          <w:color w:val="000000" w:themeColor="text1"/>
          <w:sz w:val="22"/>
          <w:szCs w:val="22"/>
        </w:rPr>
        <w:t xml:space="preserve">- oder Zirkularfräsoperationen und sind für kleinere bis mittlere Zustelltiefen sowie für Schlichtbearbeitungen bei maximaler Ausnutzung der </w:t>
      </w:r>
      <w:proofErr w:type="spellStart"/>
      <w:r w:rsidRPr="00612BB7">
        <w:rPr>
          <w:rFonts w:ascii="Arial" w:hAnsi="Arial" w:cs="Arial"/>
          <w:color w:val="000000" w:themeColor="text1"/>
          <w:sz w:val="22"/>
          <w:szCs w:val="22"/>
        </w:rPr>
        <w:t>Schneidenlänge</w:t>
      </w:r>
      <w:proofErr w:type="spellEnd"/>
      <w:r w:rsidRPr="00612BB7">
        <w:rPr>
          <w:rFonts w:ascii="Arial" w:hAnsi="Arial" w:cs="Arial"/>
          <w:color w:val="000000" w:themeColor="text1"/>
          <w:sz w:val="22"/>
          <w:szCs w:val="22"/>
        </w:rPr>
        <w:t xml:space="preserve"> einsetzbar. Die hohe Schneidkantenqualität </w:t>
      </w:r>
      <w:r w:rsidR="000F200D">
        <w:rPr>
          <w:rFonts w:ascii="Arial" w:hAnsi="Arial" w:cs="Arial"/>
          <w:color w:val="000000" w:themeColor="text1"/>
          <w:sz w:val="22"/>
          <w:szCs w:val="22"/>
        </w:rPr>
        <w:t>gewährleistet</w:t>
      </w:r>
      <w:r w:rsidRPr="00612BB7">
        <w:rPr>
          <w:rFonts w:ascii="Arial" w:hAnsi="Arial" w:cs="Arial"/>
          <w:color w:val="000000" w:themeColor="text1"/>
          <w:sz w:val="22"/>
          <w:szCs w:val="22"/>
        </w:rPr>
        <w:t xml:space="preserve"> gratfreie Schnittkanten. </w:t>
      </w:r>
    </w:p>
    <w:p w14:paraId="23B792DE" w14:textId="77777777" w:rsidR="00612BB7" w:rsidRPr="00612BB7" w:rsidRDefault="00612BB7" w:rsidP="00612BB7">
      <w:pPr>
        <w:pStyle w:val="BASICDE"/>
        <w:rPr>
          <w:rFonts w:ascii="Arial" w:hAnsi="Arial" w:cs="Arial"/>
          <w:color w:val="000000" w:themeColor="text1"/>
          <w:sz w:val="22"/>
          <w:szCs w:val="22"/>
        </w:rPr>
      </w:pPr>
    </w:p>
    <w:p w14:paraId="548A18FA" w14:textId="77777777" w:rsidR="00612BB7" w:rsidRPr="00612BB7" w:rsidRDefault="00612BB7" w:rsidP="00612BB7">
      <w:pPr>
        <w:pStyle w:val="COPYHEAD"/>
        <w:rPr>
          <w:rFonts w:ascii="Arial" w:hAnsi="Arial" w:cs="Arial"/>
          <w:color w:val="000000" w:themeColor="text1"/>
          <w:sz w:val="22"/>
          <w:szCs w:val="22"/>
        </w:rPr>
      </w:pPr>
      <w:r w:rsidRPr="00612BB7">
        <w:rPr>
          <w:rFonts w:ascii="Arial" w:hAnsi="Arial" w:cs="Arial"/>
          <w:color w:val="000000" w:themeColor="text1"/>
          <w:sz w:val="22"/>
          <w:szCs w:val="22"/>
        </w:rPr>
        <w:t>DM33</w:t>
      </w:r>
    </w:p>
    <w:p w14:paraId="50ED0FDA" w14:textId="77777777" w:rsidR="00612BB7" w:rsidRDefault="00612BB7" w:rsidP="00612BB7">
      <w:pPr>
        <w:pStyle w:val="BASICDE"/>
        <w:rPr>
          <w:rFonts w:ascii="Arial" w:hAnsi="Arial" w:cs="Arial"/>
          <w:color w:val="000000" w:themeColor="text1"/>
          <w:sz w:val="22"/>
          <w:szCs w:val="22"/>
        </w:rPr>
      </w:pPr>
      <w:r w:rsidRPr="00612BB7">
        <w:rPr>
          <w:rFonts w:ascii="Arial" w:hAnsi="Arial" w:cs="Arial"/>
          <w:color w:val="000000" w:themeColor="text1"/>
          <w:sz w:val="22"/>
          <w:szCs w:val="22"/>
        </w:rPr>
        <w:t>Bauteile aus hochfestem und geschmiedetem Aluminium sind anspruchsvoll in ihrer Bearbeitung und stellen hohe Anforderungen an das Werkzeug. Im Gegensatz zum klassischen Aluminiumdruckguss verursacht Strangpress- und Schmiedealuminium durch den fehlenden Siliziumanteil und ein komprimiertes Werkstoffgefüge eine lange Spanbildung. Darüber hinaus gibt es Aufbauschneiden und eine überdurchschnittlich hohe Werkzeugbeanspruchung. H</w:t>
      </w:r>
      <w:r w:rsidR="002B52A5">
        <w:rPr>
          <w:rFonts w:ascii="Arial" w:hAnsi="Arial" w:cs="Arial"/>
          <w:color w:val="000000" w:themeColor="text1"/>
          <w:sz w:val="22"/>
          <w:szCs w:val="22"/>
        </w:rPr>
        <w:t>orn</w:t>
      </w:r>
      <w:r w:rsidRPr="00612BB7">
        <w:rPr>
          <w:rFonts w:ascii="Arial" w:hAnsi="Arial" w:cs="Arial"/>
          <w:color w:val="000000" w:themeColor="text1"/>
          <w:sz w:val="22"/>
          <w:szCs w:val="22"/>
        </w:rPr>
        <w:t xml:space="preserve"> bietet mit der Baureihe DM33 ein dafür abgestimmtes Fräskonzept. Ob zum Planfräsen oder </w:t>
      </w:r>
      <w:proofErr w:type="spellStart"/>
      <w:r w:rsidRPr="00612BB7">
        <w:rPr>
          <w:rFonts w:ascii="Arial" w:hAnsi="Arial" w:cs="Arial"/>
          <w:color w:val="000000" w:themeColor="text1"/>
          <w:sz w:val="22"/>
          <w:szCs w:val="22"/>
        </w:rPr>
        <w:t>Ramping</w:t>
      </w:r>
      <w:proofErr w:type="spellEnd"/>
      <w:r w:rsidRPr="00612BB7">
        <w:rPr>
          <w:rFonts w:ascii="Arial" w:hAnsi="Arial" w:cs="Arial"/>
          <w:color w:val="000000" w:themeColor="text1"/>
          <w:sz w:val="22"/>
          <w:szCs w:val="22"/>
        </w:rPr>
        <w:t xml:space="preserve">: die Werkzeuge sind auch dafür konzipiert, Bohrungen oder Taschen im vollen Schnitt ohne Vorbearbeitung unter </w:t>
      </w:r>
      <w:proofErr w:type="spellStart"/>
      <w:r w:rsidRPr="00612BB7">
        <w:rPr>
          <w:rFonts w:ascii="Arial" w:hAnsi="Arial" w:cs="Arial"/>
          <w:color w:val="000000" w:themeColor="text1"/>
          <w:sz w:val="22"/>
          <w:szCs w:val="22"/>
        </w:rPr>
        <w:t>helixförmigem</w:t>
      </w:r>
      <w:proofErr w:type="spellEnd"/>
      <w:r w:rsidRPr="00612BB7">
        <w:rPr>
          <w:rFonts w:ascii="Arial" w:hAnsi="Arial" w:cs="Arial"/>
          <w:color w:val="000000" w:themeColor="text1"/>
          <w:sz w:val="22"/>
          <w:szCs w:val="22"/>
        </w:rPr>
        <w:t xml:space="preserve"> Eintritt mit hohen Zustellwerten herzustellen. Bohrungen, Durchbrüche, Taschen oder Profile können in den Durchmessern 12 mm bis 16 mm sowie 20 mm prozesssicher und wirtschaftlich hergestellt werden. Die Werkzeuge sind mit zentraler Kühlung ausgelegt und bieten auch in tiefen Bearbeitungen einen prozesssicheren Spanabfluss. Bei größeren Bohrungen stehen zusätzlich in der DG-V-Reihe größere Einschraubdurchmesser in Verbindung mit unterschiedlich langen Grundhalterabmessungen zur Verfügung. </w:t>
      </w:r>
    </w:p>
    <w:p w14:paraId="318600A7" w14:textId="77777777" w:rsidR="00374720" w:rsidRDefault="00374720" w:rsidP="00612BB7">
      <w:pPr>
        <w:pStyle w:val="BASICDE"/>
        <w:rPr>
          <w:rFonts w:ascii="Arial" w:hAnsi="Arial" w:cs="Arial"/>
          <w:color w:val="000000" w:themeColor="text1"/>
          <w:sz w:val="22"/>
          <w:szCs w:val="22"/>
        </w:rPr>
      </w:pPr>
    </w:p>
    <w:p w14:paraId="7CD3D411" w14:textId="5636077D" w:rsidR="00612BB7" w:rsidRPr="00A54B54" w:rsidRDefault="00374720" w:rsidP="00F5059A">
      <w:pPr>
        <w:rPr>
          <w:rFonts w:ascii="Arial" w:hAnsi="Arial" w:cs="Arial"/>
        </w:rPr>
      </w:pPr>
      <w:r w:rsidRPr="00A54B54">
        <w:rPr>
          <w:rFonts w:ascii="Arial" w:hAnsi="Arial" w:cs="Arial"/>
        </w:rPr>
        <w:t>Diese umfangreiche Auswahl und Erweiterung des H</w:t>
      </w:r>
      <w:r w:rsidR="002162A2" w:rsidRPr="00A54B54">
        <w:rPr>
          <w:rFonts w:ascii="Arial" w:hAnsi="Arial" w:cs="Arial"/>
        </w:rPr>
        <w:t>orn</w:t>
      </w:r>
      <w:r w:rsidR="00503DB8" w:rsidRPr="00A54B54">
        <w:rPr>
          <w:rFonts w:ascii="Arial" w:hAnsi="Arial" w:cs="Arial"/>
        </w:rPr>
        <w:t>-</w:t>
      </w:r>
      <w:r w:rsidRPr="00A54B54">
        <w:rPr>
          <w:rFonts w:ascii="Arial" w:hAnsi="Arial" w:cs="Arial"/>
        </w:rPr>
        <w:t>Portfolios</w:t>
      </w:r>
      <w:r w:rsidR="00A27981" w:rsidRPr="00A54B54">
        <w:rPr>
          <w:rFonts w:ascii="Arial" w:hAnsi="Arial" w:cs="Arial"/>
        </w:rPr>
        <w:t xml:space="preserve"> im Bereich hochharte</w:t>
      </w:r>
      <w:r w:rsidR="00503DB8" w:rsidRPr="00A54B54">
        <w:rPr>
          <w:rFonts w:ascii="Arial" w:hAnsi="Arial" w:cs="Arial"/>
        </w:rPr>
        <w:t>r</w:t>
      </w:r>
      <w:r w:rsidR="00A27981" w:rsidRPr="00A54B54">
        <w:rPr>
          <w:rFonts w:ascii="Arial" w:hAnsi="Arial" w:cs="Arial"/>
        </w:rPr>
        <w:t xml:space="preserve"> Schneidstoffe bietet dem Anwender die Möglichkeit</w:t>
      </w:r>
      <w:r w:rsidR="00503DB8" w:rsidRPr="00A54B54">
        <w:rPr>
          <w:rFonts w:ascii="Arial" w:hAnsi="Arial" w:cs="Arial"/>
        </w:rPr>
        <w:t>,</w:t>
      </w:r>
      <w:r w:rsidR="00A27981" w:rsidRPr="00A54B54">
        <w:rPr>
          <w:rFonts w:ascii="Arial" w:hAnsi="Arial" w:cs="Arial"/>
        </w:rPr>
        <w:t xml:space="preserve"> die für seine </w:t>
      </w:r>
      <w:proofErr w:type="spellStart"/>
      <w:r w:rsidR="00A27981" w:rsidRPr="00A54B54">
        <w:rPr>
          <w:rFonts w:ascii="Arial" w:hAnsi="Arial" w:cs="Arial"/>
        </w:rPr>
        <w:t>Zerspanaufgabe</w:t>
      </w:r>
      <w:proofErr w:type="spellEnd"/>
      <w:r w:rsidR="00A27981" w:rsidRPr="00A54B54">
        <w:rPr>
          <w:rFonts w:ascii="Arial" w:hAnsi="Arial" w:cs="Arial"/>
        </w:rPr>
        <w:t xml:space="preserve"> passende prozesssichere Werkzeuglösung zu erhalten. Im Fokus stehen dabei Wirtschaftlichkeit und Produktivität</w:t>
      </w:r>
      <w:r w:rsidR="00503DB8" w:rsidRPr="00A54B54">
        <w:rPr>
          <w:rFonts w:ascii="Arial" w:hAnsi="Arial" w:cs="Arial"/>
        </w:rPr>
        <w:t>,</w:t>
      </w:r>
      <w:r w:rsidR="00A27981" w:rsidRPr="00A54B54">
        <w:rPr>
          <w:rFonts w:ascii="Arial" w:hAnsi="Arial" w:cs="Arial"/>
        </w:rPr>
        <w:t xml:space="preserve"> kombiniert mit Horn-Technologie, hoher Flexibilität und Zuverlässigkeit.</w:t>
      </w:r>
    </w:p>
    <w:p w14:paraId="657B825D" w14:textId="77777777" w:rsidR="00D63A63" w:rsidRPr="00F5059A" w:rsidRDefault="00D63A63" w:rsidP="00F5059A">
      <w:pPr>
        <w:rPr>
          <w:rFonts w:ascii="Arial" w:hAnsi="Arial" w:cs="Arial"/>
        </w:rPr>
      </w:pPr>
    </w:p>
    <w:p w14:paraId="4E452318" w14:textId="75881BA1" w:rsidR="00F5059A" w:rsidRPr="00EC1656" w:rsidRDefault="00A27981" w:rsidP="00F5059A">
      <w:pPr>
        <w:rPr>
          <w:rFonts w:ascii="Arial" w:hAnsi="Arial" w:cs="Arial"/>
          <w:i/>
        </w:rPr>
      </w:pPr>
      <w:r>
        <w:rPr>
          <w:rFonts w:ascii="Arial" w:hAnsi="Arial" w:cs="Arial"/>
          <w:i/>
        </w:rPr>
        <w:t>4.77</w:t>
      </w:r>
      <w:r w:rsidR="002162A2">
        <w:rPr>
          <w:rFonts w:ascii="Arial" w:hAnsi="Arial" w:cs="Arial"/>
          <w:i/>
        </w:rPr>
        <w:t>7</w:t>
      </w:r>
      <w:r>
        <w:rPr>
          <w:rFonts w:ascii="Arial" w:hAnsi="Arial" w:cs="Arial"/>
          <w:i/>
        </w:rPr>
        <w:t xml:space="preserve"> </w:t>
      </w:r>
      <w:r w:rsidR="00EC1656" w:rsidRPr="00EC1656">
        <w:rPr>
          <w:rFonts w:ascii="Arial" w:hAnsi="Arial" w:cs="Arial"/>
          <w:i/>
        </w:rPr>
        <w:t>Zeichen inkl. Leerzeichen</w:t>
      </w:r>
    </w:p>
    <w:p w14:paraId="4D602C7B" w14:textId="77777777" w:rsidR="00A27981" w:rsidRDefault="00F5059A" w:rsidP="00F5059A">
      <w:pPr>
        <w:rPr>
          <w:rFonts w:ascii="Arial" w:hAnsi="Arial" w:cs="Arial"/>
        </w:rPr>
      </w:pPr>
      <w:r>
        <w:rPr>
          <w:rFonts w:ascii="Arial" w:hAnsi="Arial" w:cs="Arial"/>
        </w:rPr>
        <w:tab/>
      </w:r>
    </w:p>
    <w:p w14:paraId="7D973F93" w14:textId="77777777" w:rsidR="002B52A5" w:rsidRDefault="002B52A5" w:rsidP="00F5059A">
      <w:pPr>
        <w:rPr>
          <w:rFonts w:ascii="Arial" w:hAnsi="Arial" w:cs="Arial"/>
        </w:rPr>
      </w:pPr>
    </w:p>
    <w:p w14:paraId="2E6EE2E3" w14:textId="77777777" w:rsidR="00A27981" w:rsidRDefault="002B52A5" w:rsidP="00F5059A">
      <w:pPr>
        <w:rPr>
          <w:rFonts w:ascii="Arial" w:hAnsi="Arial" w:cs="Arial"/>
        </w:rPr>
      </w:pPr>
      <w:r w:rsidRPr="002B52A5">
        <w:rPr>
          <w:rFonts w:ascii="Arial" w:hAnsi="Arial" w:cs="Arial"/>
          <w:noProof/>
          <w:lang w:eastAsia="de-DE"/>
        </w:rPr>
        <w:drawing>
          <wp:inline distT="0" distB="0" distL="0" distR="0" wp14:anchorId="20A2A2E4" wp14:editId="1A4FBE9A">
            <wp:extent cx="1544320" cy="2316480"/>
            <wp:effectExtent l="0" t="0" r="0" b="7620"/>
            <wp:docPr id="1" name="Grafik 1" descr="C:\Users\cstelzer\Nextcloud\Presseinformationen\BILDER Neuheiten 2024\klein\PKD_Detail_DM2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20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4320" cy="2316480"/>
                    </a:xfrm>
                    <a:prstGeom prst="rect">
                      <a:avLst/>
                    </a:prstGeom>
                    <a:noFill/>
                    <a:ln>
                      <a:noFill/>
                    </a:ln>
                  </pic:spPr>
                </pic:pic>
              </a:graphicData>
            </a:graphic>
          </wp:inline>
        </w:drawing>
      </w:r>
    </w:p>
    <w:p w14:paraId="6F02FB4C" w14:textId="77777777" w:rsidR="00D63A63" w:rsidRDefault="00F5059A" w:rsidP="00F5059A">
      <w:pPr>
        <w:rPr>
          <w:rFonts w:ascii="Arial" w:hAnsi="Arial" w:cs="Arial"/>
        </w:rPr>
      </w:pPr>
      <w:r w:rsidRPr="00F5059A">
        <w:rPr>
          <w:rFonts w:ascii="Arial" w:hAnsi="Arial" w:cs="Arial"/>
        </w:rPr>
        <w:lastRenderedPageBreak/>
        <w:t>BU</w:t>
      </w:r>
      <w:r w:rsidR="00D63A63">
        <w:rPr>
          <w:rFonts w:ascii="Arial" w:hAnsi="Arial" w:cs="Arial"/>
        </w:rPr>
        <w:t>:</w:t>
      </w:r>
      <w:r w:rsidR="002B52A5">
        <w:rPr>
          <w:rFonts w:ascii="Arial" w:hAnsi="Arial" w:cs="Arial"/>
        </w:rPr>
        <w:t xml:space="preserve"> </w:t>
      </w:r>
      <w:r w:rsidR="002B52A5" w:rsidRPr="00612BB7">
        <w:rPr>
          <w:rFonts w:ascii="Arial" w:hAnsi="Arial" w:cs="Arial"/>
          <w:color w:val="000000" w:themeColor="text1"/>
        </w:rPr>
        <w:t xml:space="preserve">Die zweischneidig PKD-bestückten Fräswerkzeuge </w:t>
      </w:r>
      <w:r w:rsidR="002B52A5">
        <w:rPr>
          <w:rFonts w:ascii="Arial" w:hAnsi="Arial" w:cs="Arial"/>
          <w:color w:val="000000" w:themeColor="text1"/>
        </w:rPr>
        <w:t xml:space="preserve">der Baureihe DM20 </w:t>
      </w:r>
      <w:r w:rsidR="002B52A5" w:rsidRPr="00612BB7">
        <w:rPr>
          <w:rFonts w:ascii="Arial" w:hAnsi="Arial" w:cs="Arial"/>
          <w:color w:val="000000" w:themeColor="text1"/>
        </w:rPr>
        <w:t>mit Zentrumsschneide decken nahezu das komplette Einsatzspektrum an Bearbeitungen ab</w:t>
      </w:r>
      <w:r w:rsidR="002B52A5">
        <w:rPr>
          <w:rFonts w:ascii="Arial" w:hAnsi="Arial" w:cs="Arial"/>
          <w:color w:val="000000" w:themeColor="text1"/>
        </w:rPr>
        <w:t>.</w:t>
      </w:r>
    </w:p>
    <w:p w14:paraId="606F94D5" w14:textId="77777777"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14:paraId="33ADA3E5" w14:textId="77777777" w:rsidR="00F5059A" w:rsidRDefault="00F5059A" w:rsidP="00F5059A">
      <w:pPr>
        <w:rPr>
          <w:rFonts w:ascii="Arial" w:hAnsi="Arial" w:cs="Arial"/>
          <w:color w:val="000000" w:themeColor="text1"/>
        </w:rPr>
      </w:pPr>
    </w:p>
    <w:p w14:paraId="27754CFA" w14:textId="77777777" w:rsidR="00F5059A" w:rsidRPr="00F5059A" w:rsidRDefault="002B52A5" w:rsidP="00F5059A">
      <w:pPr>
        <w:rPr>
          <w:rFonts w:ascii="Arial" w:hAnsi="Arial" w:cs="Arial"/>
          <w:color w:val="000000" w:themeColor="text1"/>
        </w:rPr>
      </w:pPr>
      <w:r w:rsidRPr="002B52A5">
        <w:rPr>
          <w:rFonts w:ascii="Arial" w:hAnsi="Arial" w:cs="Arial"/>
          <w:noProof/>
          <w:color w:val="000000" w:themeColor="text1"/>
          <w:lang w:eastAsia="de-DE"/>
        </w:rPr>
        <w:drawing>
          <wp:inline distT="0" distB="0" distL="0" distR="0" wp14:anchorId="004FCF26" wp14:editId="10CA96EF">
            <wp:extent cx="1714500" cy="2571750"/>
            <wp:effectExtent l="0" t="0" r="0" b="0"/>
            <wp:docPr id="2" name="Grafik 2" descr="C:\Users\cstelzer\Nextcloud\Presseinformationen\BILDER Neuheiten 2024\klein\PKD_Detail_DM25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Detail_DM25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14500" cy="2571750"/>
                    </a:xfrm>
                    <a:prstGeom prst="rect">
                      <a:avLst/>
                    </a:prstGeom>
                    <a:noFill/>
                    <a:ln>
                      <a:noFill/>
                    </a:ln>
                  </pic:spPr>
                </pic:pic>
              </a:graphicData>
            </a:graphic>
          </wp:inline>
        </w:drawing>
      </w:r>
    </w:p>
    <w:p w14:paraId="5A16E2EB" w14:textId="77777777" w:rsidR="00D63A63" w:rsidRDefault="00F5059A" w:rsidP="00F5059A">
      <w:pPr>
        <w:rPr>
          <w:rFonts w:ascii="Arial" w:hAnsi="Arial" w:cs="Arial"/>
        </w:rPr>
      </w:pPr>
      <w:r w:rsidRPr="00F5059A">
        <w:rPr>
          <w:rFonts w:ascii="Arial" w:hAnsi="Arial" w:cs="Arial"/>
        </w:rPr>
        <w:t xml:space="preserve">BU: </w:t>
      </w:r>
      <w:r w:rsidR="002B52A5" w:rsidRPr="00612BB7">
        <w:rPr>
          <w:rFonts w:ascii="Arial" w:hAnsi="Arial" w:cs="Arial"/>
          <w:color w:val="000000" w:themeColor="text1"/>
        </w:rPr>
        <w:t>Die Produktreihe DM25 ist speziell für Kontur- und Schlichtfräsoperationen von Au</w:t>
      </w:r>
      <w:r w:rsidR="002B52A5" w:rsidRPr="00612BB7">
        <w:rPr>
          <w:rFonts w:ascii="Arial" w:hAnsi="Arial" w:cs="Arial"/>
          <w:color w:val="000000" w:themeColor="text1"/>
          <w:lang w:bidi="ar-YE"/>
        </w:rPr>
        <w:t>ß</w:t>
      </w:r>
      <w:r w:rsidR="002B52A5" w:rsidRPr="00612BB7">
        <w:rPr>
          <w:rFonts w:ascii="Arial" w:hAnsi="Arial" w:cs="Arial"/>
          <w:color w:val="000000" w:themeColor="text1"/>
        </w:rPr>
        <w:t>en- und Innenkonturen geeignet, wenn zugleich hohe Vorschubgeschwindigkeiten erforderlich sind</w:t>
      </w:r>
      <w:r w:rsidR="002B52A5">
        <w:rPr>
          <w:rFonts w:ascii="Arial" w:hAnsi="Arial" w:cs="Arial"/>
          <w:color w:val="000000" w:themeColor="text1"/>
        </w:rPr>
        <w:t>.</w:t>
      </w:r>
    </w:p>
    <w:p w14:paraId="3B0C31E1" w14:textId="77777777"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14:paraId="5DE25CC7" w14:textId="77777777" w:rsidR="00F5059A" w:rsidRDefault="002B52A5" w:rsidP="00F5059A">
      <w:pPr>
        <w:rPr>
          <w:rFonts w:ascii="Arial" w:hAnsi="Arial" w:cs="Arial"/>
        </w:rPr>
      </w:pPr>
      <w:r w:rsidRPr="002B52A5">
        <w:rPr>
          <w:rFonts w:ascii="Arial" w:hAnsi="Arial" w:cs="Arial"/>
          <w:noProof/>
          <w:lang w:eastAsia="de-DE"/>
        </w:rPr>
        <w:drawing>
          <wp:inline distT="0" distB="0" distL="0" distR="0" wp14:anchorId="470D1628" wp14:editId="5C17E1BD">
            <wp:extent cx="1661160" cy="2491740"/>
            <wp:effectExtent l="0" t="0" r="0" b="3810"/>
            <wp:docPr id="3" name="Grafik 3" descr="C:\Users\cstelzer\Nextcloud\Presseinformationen\BILDER Neuheiten 2024\klein\PKD_Detail_DM27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Nextcloud\Presseinformationen\BILDER Neuheiten 2024\klein\PKD_Detail_DM27_kle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1160" cy="2491740"/>
                    </a:xfrm>
                    <a:prstGeom prst="rect">
                      <a:avLst/>
                    </a:prstGeom>
                    <a:noFill/>
                    <a:ln>
                      <a:noFill/>
                    </a:ln>
                  </pic:spPr>
                </pic:pic>
              </a:graphicData>
            </a:graphic>
          </wp:inline>
        </w:drawing>
      </w:r>
    </w:p>
    <w:p w14:paraId="500E288A" w14:textId="77777777" w:rsidR="002B52A5" w:rsidRPr="00612BB7" w:rsidRDefault="002B52A5" w:rsidP="002B52A5">
      <w:pPr>
        <w:pStyle w:val="BASICDE"/>
        <w:rPr>
          <w:rFonts w:ascii="Arial" w:hAnsi="Arial" w:cs="Arial"/>
          <w:color w:val="000000" w:themeColor="text1"/>
          <w:sz w:val="22"/>
          <w:szCs w:val="22"/>
        </w:rPr>
      </w:pPr>
      <w:r>
        <w:rPr>
          <w:rFonts w:ascii="Arial" w:hAnsi="Arial" w:cs="Arial"/>
          <w:color w:val="000000" w:themeColor="text1"/>
          <w:sz w:val="22"/>
          <w:szCs w:val="22"/>
        </w:rPr>
        <w:lastRenderedPageBreak/>
        <w:t xml:space="preserve">BU: </w:t>
      </w:r>
      <w:r w:rsidRPr="00612BB7">
        <w:rPr>
          <w:rFonts w:ascii="Arial" w:hAnsi="Arial" w:cs="Arial"/>
          <w:color w:val="000000" w:themeColor="text1"/>
          <w:sz w:val="22"/>
          <w:szCs w:val="22"/>
        </w:rPr>
        <w:t xml:space="preserve">Mit einer positiv negativen Schneidanordnung, gepaart mit Innenkühlung und Zentrumsschnitt, bieten die Werkzeuge der Baureihe DM27 ein dafür abgestimmtes Gesamtpaket für universelle Fräsanwendungen.  </w:t>
      </w:r>
    </w:p>
    <w:p w14:paraId="4A3625B3" w14:textId="77777777" w:rsidR="002045D4" w:rsidRDefault="002B52A5" w:rsidP="00F5059A">
      <w:pPr>
        <w:rPr>
          <w:rFonts w:ascii="Arial" w:hAnsi="Arial" w:cs="Arial"/>
        </w:rPr>
      </w:pPr>
      <w:r>
        <w:rPr>
          <w:rFonts w:ascii="Arial" w:hAnsi="Arial" w:cs="Arial"/>
        </w:rPr>
        <w:t xml:space="preserve"> </w:t>
      </w:r>
    </w:p>
    <w:p w14:paraId="1A512FA1" w14:textId="77777777" w:rsidR="002B52A5"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14:paraId="379CE0AC" w14:textId="77777777" w:rsidR="002B52A5" w:rsidRDefault="002B52A5" w:rsidP="00F5059A">
      <w:pPr>
        <w:rPr>
          <w:rFonts w:ascii="Arial" w:hAnsi="Arial" w:cs="Arial"/>
        </w:rPr>
      </w:pPr>
      <w:r w:rsidRPr="002B52A5">
        <w:rPr>
          <w:rFonts w:ascii="Arial" w:hAnsi="Arial" w:cs="Arial"/>
          <w:noProof/>
          <w:lang w:eastAsia="de-DE"/>
        </w:rPr>
        <w:drawing>
          <wp:inline distT="0" distB="0" distL="0" distR="0" wp14:anchorId="1B3C0094" wp14:editId="67EEFD56">
            <wp:extent cx="1691640" cy="2537460"/>
            <wp:effectExtent l="0" t="0" r="3810" b="0"/>
            <wp:docPr id="6" name="Grafik 6" descr="C:\Users\cstelzer\Nextcloud\Presseinformationen\BILDER Neuheiten 2024\klein\PKD_Detail_DM3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stelzer\Nextcloud\Presseinformationen\BILDER Neuheiten 2024\klein\PKD_Detail_DM30_kle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1863EE45" w14:textId="77BAE515" w:rsidR="002B52A5" w:rsidRDefault="002B52A5" w:rsidP="00F5059A">
      <w:pPr>
        <w:rPr>
          <w:rFonts w:ascii="Arial" w:hAnsi="Arial" w:cs="Arial"/>
          <w:color w:val="000000" w:themeColor="text1"/>
        </w:rPr>
      </w:pPr>
      <w:r>
        <w:rPr>
          <w:rFonts w:ascii="Arial" w:hAnsi="Arial" w:cs="Arial"/>
        </w:rPr>
        <w:t xml:space="preserve">BU: </w:t>
      </w:r>
      <w:r w:rsidRPr="00612BB7">
        <w:rPr>
          <w:rFonts w:ascii="Arial" w:hAnsi="Arial" w:cs="Arial"/>
          <w:color w:val="000000" w:themeColor="text1"/>
        </w:rPr>
        <w:t xml:space="preserve">Die </w:t>
      </w:r>
      <w:r>
        <w:rPr>
          <w:rFonts w:ascii="Arial" w:hAnsi="Arial" w:cs="Arial"/>
          <w:color w:val="000000" w:themeColor="text1"/>
        </w:rPr>
        <w:t>PKD-</w:t>
      </w:r>
      <w:r w:rsidRPr="00612BB7">
        <w:rPr>
          <w:rFonts w:ascii="Arial" w:hAnsi="Arial" w:cs="Arial"/>
          <w:color w:val="000000" w:themeColor="text1"/>
        </w:rPr>
        <w:t>Fräswerkzeuge der Baureihe DM30 sind speziell für Bauteile mit großen Schnitthöhen konzipiert.</w:t>
      </w:r>
    </w:p>
    <w:p w14:paraId="4CB880FE" w14:textId="77777777" w:rsidR="002B52A5" w:rsidRDefault="002B52A5" w:rsidP="00F5059A">
      <w:pPr>
        <w:rPr>
          <w:rFonts w:ascii="Arial" w:hAnsi="Arial" w:cs="Arial"/>
        </w:rPr>
      </w:pPr>
      <w:r>
        <w:rPr>
          <w:rFonts w:ascii="Arial" w:hAnsi="Arial" w:cs="Arial"/>
          <w:color w:val="000000" w:themeColor="text1"/>
        </w:rPr>
        <w:t>Quelle: HORN/Sauermann</w:t>
      </w:r>
    </w:p>
    <w:p w14:paraId="5D396564" w14:textId="77777777" w:rsidR="002B52A5" w:rsidRDefault="002B52A5" w:rsidP="00F5059A">
      <w:pPr>
        <w:rPr>
          <w:rFonts w:ascii="Arial" w:hAnsi="Arial" w:cs="Arial"/>
        </w:rPr>
      </w:pPr>
    </w:p>
    <w:p w14:paraId="7DF3945A" w14:textId="77777777" w:rsidR="002B52A5" w:rsidRDefault="002B52A5" w:rsidP="00F5059A">
      <w:pPr>
        <w:rPr>
          <w:rFonts w:ascii="Arial" w:hAnsi="Arial" w:cs="Arial"/>
        </w:rPr>
      </w:pPr>
      <w:r w:rsidRPr="002B52A5">
        <w:rPr>
          <w:rFonts w:ascii="Arial" w:hAnsi="Arial" w:cs="Arial"/>
          <w:noProof/>
          <w:lang w:eastAsia="de-DE"/>
        </w:rPr>
        <w:drawing>
          <wp:inline distT="0" distB="0" distL="0" distR="0" wp14:anchorId="5679C8B2" wp14:editId="1915498E">
            <wp:extent cx="1691640" cy="2537460"/>
            <wp:effectExtent l="0" t="0" r="3810" b="0"/>
            <wp:docPr id="7" name="Grafik 7" descr="C:\Users\cstelzer\Nextcloud\Presseinformationen\BILDER Neuheiten 2024\klein\PKD_Detail_DM33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stelzer\Nextcloud\Presseinformationen\BILDER Neuheiten 2024\klein\PKD_Detail_DM33_klei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048F3789" w14:textId="77777777" w:rsidR="002B52A5" w:rsidRDefault="002B52A5" w:rsidP="00F5059A">
      <w:pPr>
        <w:rPr>
          <w:rFonts w:ascii="Arial" w:hAnsi="Arial" w:cs="Arial"/>
        </w:rPr>
      </w:pPr>
      <w:r>
        <w:rPr>
          <w:rFonts w:ascii="Arial" w:hAnsi="Arial" w:cs="Arial"/>
        </w:rPr>
        <w:lastRenderedPageBreak/>
        <w:t xml:space="preserve">BU: Bei der Bildung von </w:t>
      </w:r>
      <w:r w:rsidRPr="00612BB7">
        <w:rPr>
          <w:rFonts w:ascii="Arial" w:hAnsi="Arial" w:cs="Arial"/>
          <w:color w:val="000000" w:themeColor="text1"/>
        </w:rPr>
        <w:t xml:space="preserve">Aufbauschneiden und </w:t>
      </w:r>
      <w:r>
        <w:rPr>
          <w:rFonts w:ascii="Arial" w:hAnsi="Arial" w:cs="Arial"/>
          <w:color w:val="000000" w:themeColor="text1"/>
        </w:rPr>
        <w:t>bei</w:t>
      </w:r>
      <w:r w:rsidRPr="00612BB7">
        <w:rPr>
          <w:rFonts w:ascii="Arial" w:hAnsi="Arial" w:cs="Arial"/>
          <w:color w:val="000000" w:themeColor="text1"/>
        </w:rPr>
        <w:t xml:space="preserve"> überdurchschnittlich hohe</w:t>
      </w:r>
      <w:r>
        <w:rPr>
          <w:rFonts w:ascii="Arial" w:hAnsi="Arial" w:cs="Arial"/>
          <w:color w:val="000000" w:themeColor="text1"/>
        </w:rPr>
        <w:t>r</w:t>
      </w:r>
      <w:r w:rsidRPr="00612BB7">
        <w:rPr>
          <w:rFonts w:ascii="Arial" w:hAnsi="Arial" w:cs="Arial"/>
          <w:color w:val="000000" w:themeColor="text1"/>
        </w:rPr>
        <w:t xml:space="preserve"> Werkzeugbeanspruchung</w:t>
      </w:r>
      <w:r>
        <w:rPr>
          <w:rFonts w:ascii="Arial" w:hAnsi="Arial" w:cs="Arial"/>
          <w:color w:val="000000" w:themeColor="text1"/>
        </w:rPr>
        <w:t xml:space="preserve"> bietet der PKD-Fräser der</w:t>
      </w:r>
      <w:r w:rsidRPr="00612BB7">
        <w:rPr>
          <w:rFonts w:ascii="Arial" w:hAnsi="Arial" w:cs="Arial"/>
          <w:color w:val="000000" w:themeColor="text1"/>
        </w:rPr>
        <w:t xml:space="preserve"> Baureihe DM33 ein dafür abgestimmtes Fräskonzept.</w:t>
      </w:r>
    </w:p>
    <w:p w14:paraId="0552398C" w14:textId="77777777" w:rsidR="002B52A5" w:rsidRPr="00F5059A" w:rsidRDefault="002B52A5" w:rsidP="00F5059A">
      <w:pPr>
        <w:rPr>
          <w:rFonts w:ascii="Arial" w:hAnsi="Arial" w:cs="Arial"/>
        </w:rPr>
      </w:pPr>
      <w:r>
        <w:rPr>
          <w:rFonts w:ascii="Arial" w:hAnsi="Arial" w:cs="Arial"/>
        </w:rPr>
        <w:t>Quelle: HORN/Sauermann</w:t>
      </w:r>
    </w:p>
    <w:p w14:paraId="3E765ADE" w14:textId="77777777" w:rsidR="0051507D" w:rsidRDefault="0051507D" w:rsidP="0051507D">
      <w:pPr>
        <w:autoSpaceDE w:val="0"/>
        <w:autoSpaceDN w:val="0"/>
        <w:adjustRightInd w:val="0"/>
        <w:spacing w:after="0" w:line="360" w:lineRule="auto"/>
        <w:rPr>
          <w:rFonts w:ascii="Arial" w:hAnsi="Arial" w:cs="Arial"/>
        </w:rPr>
      </w:pPr>
    </w:p>
    <w:p w14:paraId="5D88DA87"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66344BC0"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14:paraId="7F4AF55D"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14:paraId="79B3F136"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14:paraId="07398B59" w14:textId="77777777"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14:paraId="45A38A02" w14:textId="77777777"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14:paraId="2DF23CCE" w14:textId="77777777"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12"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13" w:history="1">
        <w:r w:rsidR="003B7845" w:rsidRPr="003B7845">
          <w:rPr>
            <w:rStyle w:val="Hyperlink"/>
            <w:rFonts w:ascii="Arial" w:hAnsi="Arial" w:cs="Arial"/>
            <w:lang w:val="it-IT"/>
          </w:rPr>
          <w:t>horn-group.com</w:t>
        </w:r>
      </w:hyperlink>
    </w:p>
    <w:p w14:paraId="411368A7" w14:textId="77777777" w:rsidR="00A34100" w:rsidRPr="00612BB7" w:rsidRDefault="00A34100" w:rsidP="00F841DE">
      <w:pPr>
        <w:autoSpaceDE w:val="0"/>
        <w:autoSpaceDN w:val="0"/>
        <w:adjustRightInd w:val="0"/>
        <w:spacing w:after="0" w:line="360" w:lineRule="auto"/>
        <w:rPr>
          <w:rFonts w:ascii="Arial" w:hAnsi="Arial" w:cs="Arial"/>
          <w:lang w:val="en-GB"/>
        </w:rPr>
      </w:pPr>
    </w:p>
    <w:sectPr w:rsidR="00A34100" w:rsidRPr="00612BB7" w:rsidSect="00CC4269">
      <w:headerReference w:type="default" r:id="rId14"/>
      <w:footerReference w:type="default" r:id="rId15"/>
      <w:headerReference w:type="first" r:id="rId16"/>
      <w:footerReference w:type="first" r:id="rId17"/>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33BDC7" w14:textId="77777777" w:rsidR="0078581E" w:rsidRDefault="0078581E" w:rsidP="00925DB2">
      <w:pPr>
        <w:spacing w:after="0" w:line="240" w:lineRule="auto"/>
      </w:pPr>
      <w:r>
        <w:separator/>
      </w:r>
    </w:p>
  </w:endnote>
  <w:endnote w:type="continuationSeparator" w:id="0">
    <w:p w14:paraId="39E471D2" w14:textId="77777777" w:rsidR="0078581E" w:rsidRDefault="0078581E"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INOT-CondBlack">
    <w:altName w:val="Calibri"/>
    <w:charset w:val="4D"/>
    <w:family w:val="auto"/>
    <w:pitch w:val="default"/>
    <w:sig w:usb0="00000003" w:usb1="00000000" w:usb2="00000000" w:usb3="00000000" w:csb0="00000001" w:csb1="00000000"/>
  </w:font>
  <w:font w:name="DINOT-Light">
    <w:altName w:val="Calibri"/>
    <w:panose1 w:val="00000000000000000000"/>
    <w:charset w:val="4D"/>
    <w:family w:val="auto"/>
    <w:notTrueType/>
    <w:pitch w:val="default"/>
    <w:sig w:usb0="00000003" w:usb1="00000000" w:usb2="00000000" w:usb3="00000000" w:csb0="00000001" w:csb1="00000000"/>
  </w:font>
  <w:font w:name="DINOT-Black">
    <w:altName w:val="Calibri"/>
    <w:charset w:val="4D"/>
    <w:family w:val="auto"/>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1008EF" w14:textId="77777777" w:rsidR="00DD4B1C" w:rsidRPr="00925DB2" w:rsidRDefault="00DD4B1C">
    <w:pPr>
      <w:pStyle w:val="Fuzeile"/>
      <w:jc w:val="right"/>
      <w:rPr>
        <w:rFonts w:ascii="Arial" w:hAnsi="Arial" w:cs="Arial"/>
        <w:sz w:val="16"/>
        <w:szCs w:val="16"/>
      </w:rPr>
    </w:pPr>
  </w:p>
  <w:p w14:paraId="2B339AAF"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D746AB">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D746AB">
      <w:rPr>
        <w:rFonts w:ascii="Arial" w:hAnsi="Arial" w:cs="Arial"/>
        <w:noProof/>
        <w:sz w:val="16"/>
        <w:szCs w:val="16"/>
      </w:rPr>
      <w:t>5</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277DB4" w14:textId="77777777" w:rsidR="0091455E" w:rsidRPr="00925DB2" w:rsidRDefault="0091455E" w:rsidP="0091455E">
    <w:pPr>
      <w:pStyle w:val="Fuzeile"/>
      <w:jc w:val="right"/>
      <w:rPr>
        <w:rFonts w:ascii="Arial" w:hAnsi="Arial" w:cs="Arial"/>
        <w:sz w:val="16"/>
        <w:szCs w:val="16"/>
      </w:rPr>
    </w:pPr>
  </w:p>
  <w:p w14:paraId="090E588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D746AB">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D746AB">
      <w:rPr>
        <w:rFonts w:ascii="Arial" w:hAnsi="Arial" w:cs="Arial"/>
        <w:noProof/>
        <w:sz w:val="16"/>
        <w:szCs w:val="16"/>
      </w:rPr>
      <w:t>5</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6B5817" w14:textId="77777777" w:rsidR="0078581E" w:rsidRDefault="0078581E" w:rsidP="00925DB2">
      <w:pPr>
        <w:spacing w:after="0" w:line="240" w:lineRule="auto"/>
      </w:pPr>
      <w:r>
        <w:separator/>
      </w:r>
    </w:p>
  </w:footnote>
  <w:footnote w:type="continuationSeparator" w:id="0">
    <w:p w14:paraId="1025F137" w14:textId="77777777" w:rsidR="0078581E" w:rsidRDefault="0078581E"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848B5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CE2384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D9529E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E75220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EA6B58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C8F50E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11FFC6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2385C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4D065F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9E43E18"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9D1ED65" wp14:editId="358D3959">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DE78A7" w14:textId="77777777" w:rsidR="00CC4269" w:rsidRPr="00CC4269" w:rsidRDefault="00CC4269" w:rsidP="00CC4269">
    <w:pPr>
      <w:pStyle w:val="Kopfzeile"/>
      <w:spacing w:line="276" w:lineRule="auto"/>
      <w:rPr>
        <w:rFonts w:ascii="Arial" w:hAnsi="Arial" w:cs="Arial"/>
        <w:sz w:val="20"/>
      </w:rPr>
    </w:pPr>
  </w:p>
  <w:p w14:paraId="33C76E9E" w14:textId="77777777" w:rsidR="00CC4269" w:rsidRPr="00CC4269" w:rsidRDefault="00CC4269" w:rsidP="00CC4269">
    <w:pPr>
      <w:pStyle w:val="Kopfzeile"/>
      <w:spacing w:line="276" w:lineRule="auto"/>
      <w:rPr>
        <w:rFonts w:ascii="Arial" w:hAnsi="Arial" w:cs="Arial"/>
        <w:sz w:val="20"/>
      </w:rPr>
    </w:pPr>
  </w:p>
  <w:p w14:paraId="04EB75F9" w14:textId="77777777" w:rsidR="00CC4269" w:rsidRPr="00CC4269" w:rsidRDefault="00CC4269" w:rsidP="00CC4269">
    <w:pPr>
      <w:pStyle w:val="Kopfzeile"/>
      <w:spacing w:line="276" w:lineRule="auto"/>
      <w:rPr>
        <w:rFonts w:ascii="Arial" w:hAnsi="Arial" w:cs="Arial"/>
        <w:sz w:val="20"/>
      </w:rPr>
    </w:pPr>
  </w:p>
  <w:p w14:paraId="58198B60" w14:textId="77777777" w:rsidR="00CC4269" w:rsidRPr="00CC4269" w:rsidRDefault="00CC4269" w:rsidP="00CC4269">
    <w:pPr>
      <w:pStyle w:val="Kopfzeile"/>
      <w:spacing w:line="276" w:lineRule="auto"/>
      <w:rPr>
        <w:rFonts w:ascii="Arial" w:hAnsi="Arial" w:cs="Arial"/>
        <w:sz w:val="20"/>
      </w:rPr>
    </w:pPr>
  </w:p>
  <w:p w14:paraId="6704CB5F"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5DDD644" wp14:editId="2A71946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0F200D"/>
    <w:rsid w:val="00136B12"/>
    <w:rsid w:val="00144A29"/>
    <w:rsid w:val="0016158B"/>
    <w:rsid w:val="00187128"/>
    <w:rsid w:val="001B3DED"/>
    <w:rsid w:val="001D3FDF"/>
    <w:rsid w:val="001E6C8C"/>
    <w:rsid w:val="001F0082"/>
    <w:rsid w:val="002045D4"/>
    <w:rsid w:val="002162A2"/>
    <w:rsid w:val="00233FBE"/>
    <w:rsid w:val="00255304"/>
    <w:rsid w:val="002A0FBC"/>
    <w:rsid w:val="002B43E1"/>
    <w:rsid w:val="002B52A5"/>
    <w:rsid w:val="002B7497"/>
    <w:rsid w:val="002C5EEA"/>
    <w:rsid w:val="002D3034"/>
    <w:rsid w:val="002F6AA3"/>
    <w:rsid w:val="0031532E"/>
    <w:rsid w:val="00330180"/>
    <w:rsid w:val="0037244C"/>
    <w:rsid w:val="00374720"/>
    <w:rsid w:val="00382CA3"/>
    <w:rsid w:val="00392DC1"/>
    <w:rsid w:val="003977AA"/>
    <w:rsid w:val="003B7845"/>
    <w:rsid w:val="003D70ED"/>
    <w:rsid w:val="003E0E3F"/>
    <w:rsid w:val="003E3E66"/>
    <w:rsid w:val="003F5834"/>
    <w:rsid w:val="004067B6"/>
    <w:rsid w:val="00407668"/>
    <w:rsid w:val="0041301E"/>
    <w:rsid w:val="004335FD"/>
    <w:rsid w:val="00434B0A"/>
    <w:rsid w:val="00437AB3"/>
    <w:rsid w:val="00443506"/>
    <w:rsid w:val="00471C29"/>
    <w:rsid w:val="00472F73"/>
    <w:rsid w:val="004B4972"/>
    <w:rsid w:val="004E285F"/>
    <w:rsid w:val="004E4EC2"/>
    <w:rsid w:val="004E6F5A"/>
    <w:rsid w:val="004F6936"/>
    <w:rsid w:val="00503DB8"/>
    <w:rsid w:val="0051507D"/>
    <w:rsid w:val="00521B1D"/>
    <w:rsid w:val="00545B8A"/>
    <w:rsid w:val="00554440"/>
    <w:rsid w:val="00556398"/>
    <w:rsid w:val="00567DA8"/>
    <w:rsid w:val="00591D7C"/>
    <w:rsid w:val="005B372D"/>
    <w:rsid w:val="005D52DA"/>
    <w:rsid w:val="005E299E"/>
    <w:rsid w:val="00612BB7"/>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8581E"/>
    <w:rsid w:val="007A52E3"/>
    <w:rsid w:val="007D307E"/>
    <w:rsid w:val="007D3C38"/>
    <w:rsid w:val="007F1A5E"/>
    <w:rsid w:val="007F41C0"/>
    <w:rsid w:val="007F6A41"/>
    <w:rsid w:val="008371F7"/>
    <w:rsid w:val="008541F6"/>
    <w:rsid w:val="00856156"/>
    <w:rsid w:val="008773F2"/>
    <w:rsid w:val="008940C5"/>
    <w:rsid w:val="008A1283"/>
    <w:rsid w:val="008D6D9E"/>
    <w:rsid w:val="008F78CE"/>
    <w:rsid w:val="00904397"/>
    <w:rsid w:val="009123B9"/>
    <w:rsid w:val="0091455E"/>
    <w:rsid w:val="00925DB2"/>
    <w:rsid w:val="00926A64"/>
    <w:rsid w:val="009359C7"/>
    <w:rsid w:val="00940AAC"/>
    <w:rsid w:val="00941A04"/>
    <w:rsid w:val="009703B6"/>
    <w:rsid w:val="00986435"/>
    <w:rsid w:val="00994AE5"/>
    <w:rsid w:val="00995A54"/>
    <w:rsid w:val="009B0ADA"/>
    <w:rsid w:val="009B7A4E"/>
    <w:rsid w:val="009C465D"/>
    <w:rsid w:val="009E08E7"/>
    <w:rsid w:val="009E2257"/>
    <w:rsid w:val="009E25AE"/>
    <w:rsid w:val="009E57D2"/>
    <w:rsid w:val="00A051EE"/>
    <w:rsid w:val="00A104B3"/>
    <w:rsid w:val="00A23939"/>
    <w:rsid w:val="00A27981"/>
    <w:rsid w:val="00A330B5"/>
    <w:rsid w:val="00A34100"/>
    <w:rsid w:val="00A54B54"/>
    <w:rsid w:val="00A60596"/>
    <w:rsid w:val="00A617E2"/>
    <w:rsid w:val="00A65E23"/>
    <w:rsid w:val="00A84F31"/>
    <w:rsid w:val="00A9258C"/>
    <w:rsid w:val="00AA51BC"/>
    <w:rsid w:val="00AF5558"/>
    <w:rsid w:val="00B0243E"/>
    <w:rsid w:val="00B11BD6"/>
    <w:rsid w:val="00B15205"/>
    <w:rsid w:val="00B16A85"/>
    <w:rsid w:val="00B505B7"/>
    <w:rsid w:val="00B5079A"/>
    <w:rsid w:val="00B53C06"/>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55461"/>
    <w:rsid w:val="00C60406"/>
    <w:rsid w:val="00C60E5C"/>
    <w:rsid w:val="00C641DC"/>
    <w:rsid w:val="00C74A47"/>
    <w:rsid w:val="00C848B8"/>
    <w:rsid w:val="00CC4269"/>
    <w:rsid w:val="00CE3B68"/>
    <w:rsid w:val="00D03568"/>
    <w:rsid w:val="00D34146"/>
    <w:rsid w:val="00D62E01"/>
    <w:rsid w:val="00D63A63"/>
    <w:rsid w:val="00D657F3"/>
    <w:rsid w:val="00D746AB"/>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E3D71"/>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7EBD1C"/>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customStyle="1" w:styleId="SUBHEADEINKLINKER">
    <w:name w:val="SUBHEAD_EINKLINKER"/>
    <w:basedOn w:val="Standard"/>
    <w:uiPriority w:val="99"/>
    <w:rsid w:val="00612BB7"/>
    <w:pPr>
      <w:tabs>
        <w:tab w:val="left" w:pos="3120"/>
        <w:tab w:val="right" w:pos="10600"/>
      </w:tabs>
      <w:autoSpaceDE w:val="0"/>
      <w:autoSpaceDN w:val="0"/>
      <w:adjustRightInd w:val="0"/>
      <w:spacing w:after="0" w:line="400" w:lineRule="atLeast"/>
      <w:jc w:val="both"/>
      <w:textAlignment w:val="center"/>
    </w:pPr>
    <w:rPr>
      <w:rFonts w:ascii="DINOT-CondBlack" w:eastAsiaTheme="minorHAnsi" w:hAnsi="DINOT-CondBlack" w:cs="DINOT-CondBlack"/>
      <w:caps/>
      <w:color w:val="000000"/>
      <w:sz w:val="40"/>
      <w:szCs w:val="40"/>
      <w14:ligatures w14:val="standardContextual"/>
    </w:rPr>
  </w:style>
  <w:style w:type="paragraph" w:customStyle="1" w:styleId="BASICDE">
    <w:name w:val="BASIC_DE"/>
    <w:basedOn w:val="Standard"/>
    <w:uiPriority w:val="99"/>
    <w:rsid w:val="00612BB7"/>
    <w:pPr>
      <w:autoSpaceDE w:val="0"/>
      <w:autoSpaceDN w:val="0"/>
      <w:adjustRightInd w:val="0"/>
      <w:spacing w:after="0" w:line="226" w:lineRule="atLeast"/>
      <w:jc w:val="both"/>
      <w:textAlignment w:val="center"/>
    </w:pPr>
    <w:rPr>
      <w:rFonts w:ascii="DINOT-Light" w:eastAsiaTheme="minorHAnsi" w:hAnsi="DINOT-Light" w:cs="DINOT-Light"/>
      <w:color w:val="000000"/>
      <w:sz w:val="17"/>
      <w:szCs w:val="17"/>
      <w14:ligatures w14:val="standardContextual"/>
    </w:rPr>
  </w:style>
  <w:style w:type="paragraph" w:customStyle="1" w:styleId="COPYHEAD">
    <w:name w:val="COPYHEAD"/>
    <w:basedOn w:val="BASICDE"/>
    <w:uiPriority w:val="99"/>
    <w:rsid w:val="00612BB7"/>
    <w:rPr>
      <w:rFonts w:ascii="DINOT-Black" w:hAnsi="DINOT-Black" w:cs="DINOT-Black"/>
    </w:rPr>
  </w:style>
  <w:style w:type="paragraph" w:styleId="berarbeitung">
    <w:name w:val="Revision"/>
    <w:hidden/>
    <w:uiPriority w:val="99"/>
    <w:semiHidden/>
    <w:rsid w:val="00503DB8"/>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horn-group.com"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Christian.Thiele@de.horn-group.com"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5C04B1-4A43-48FF-90B1-5B6161C73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846</Words>
  <Characters>5337</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6171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2024-08-08T14:09:00Z</dcterms:created>
  <dcterms:modified xsi:type="dcterms:W3CDTF">2024-10-15T13:59:00Z</dcterms:modified>
</cp:coreProperties>
</file>