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7F2A2E" w:rsidP="00CC4269">
      <w:pPr>
        <w:autoSpaceDE w:val="0"/>
        <w:autoSpaceDN w:val="0"/>
        <w:adjustRightInd w:val="0"/>
        <w:spacing w:after="0"/>
        <w:rPr>
          <w:rFonts w:ascii="Arial" w:hAnsi="Arial" w:cs="Arial"/>
          <w:b/>
          <w:sz w:val="20"/>
          <w:szCs w:val="20"/>
        </w:rPr>
      </w:pPr>
      <w:r>
        <w:rPr>
          <w:rFonts w:ascii="Arial" w:hAnsi="Arial" w:cs="Arial"/>
          <w:b/>
          <w:sz w:val="20"/>
          <w:szCs w:val="20"/>
        </w:rPr>
        <w:t>FEBRUARY</w:t>
      </w:r>
      <w:bookmarkStart w:id="0" w:name="_GoBack"/>
      <w:bookmarkEnd w:id="0"/>
      <w:r w:rsidR="00CC2055">
        <w:rPr>
          <w:rFonts w:ascii="Arial" w:hAnsi="Arial" w:cs="Arial"/>
          <w:b/>
          <w:sz w:val="20"/>
          <w:szCs w:val="20"/>
        </w:rPr>
        <w:t xml:space="preserve"> 2022</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CC4269" w:rsidRPr="00C102CB" w:rsidRDefault="00CC4269" w:rsidP="00F46FB3">
      <w:pPr>
        <w:autoSpaceDE w:val="0"/>
        <w:autoSpaceDN w:val="0"/>
        <w:adjustRightInd w:val="0"/>
        <w:spacing w:after="0" w:line="360" w:lineRule="auto"/>
        <w:rPr>
          <w:rFonts w:ascii="Arial" w:hAnsi="Arial" w:cs="Arial"/>
          <w:sz w:val="20"/>
          <w:szCs w:val="20"/>
        </w:rPr>
      </w:pPr>
    </w:p>
    <w:p w:rsidR="009071C6" w:rsidRPr="00834DF7" w:rsidRDefault="00834DF7" w:rsidP="009071C6">
      <w:pPr>
        <w:rPr>
          <w:rFonts w:ascii="Arial" w:hAnsi="Arial"/>
          <w:b/>
          <w:sz w:val="24"/>
          <w:szCs w:val="24"/>
        </w:rPr>
      </w:pPr>
      <w:r w:rsidRPr="00834DF7">
        <w:rPr>
          <w:rFonts w:ascii="Arial" w:hAnsi="Arial"/>
          <w:b/>
          <w:sz w:val="24"/>
          <w:szCs w:val="24"/>
        </w:rPr>
        <w:t>Roughing geometry for stainless steel</w:t>
      </w:r>
    </w:p>
    <w:p w:rsidR="00834DF7" w:rsidRPr="00834DF7" w:rsidRDefault="00834DF7" w:rsidP="00834DF7">
      <w:pPr>
        <w:ind w:right="-432"/>
        <w:rPr>
          <w:rFonts w:ascii="Arial" w:hAnsi="Arial" w:cs="Arial"/>
          <w:b/>
          <w:lang w:val="en-GB"/>
        </w:rPr>
      </w:pPr>
      <w:r w:rsidRPr="00834DF7">
        <w:rPr>
          <w:rFonts w:ascii="Arial" w:hAnsi="Arial" w:cs="Arial"/>
          <w:b/>
          <w:lang w:val="en-GB"/>
        </w:rPr>
        <w:t>New Boehlerit high-performance tools</w:t>
      </w:r>
    </w:p>
    <w:p w:rsidR="00834DF7" w:rsidRPr="00834DF7" w:rsidRDefault="00834DF7" w:rsidP="00834DF7">
      <w:pPr>
        <w:ind w:right="-432"/>
        <w:jc w:val="both"/>
        <w:rPr>
          <w:rFonts w:ascii="Arial" w:hAnsi="Arial" w:cs="Arial"/>
          <w:lang w:val="en-GB"/>
        </w:rPr>
      </w:pPr>
      <w:r w:rsidRPr="00834DF7">
        <w:rPr>
          <w:rFonts w:ascii="Arial" w:hAnsi="Arial" w:cs="Arial"/>
          <w:lang w:val="en-GB"/>
        </w:rPr>
        <w:t xml:space="preserve">As </w:t>
      </w:r>
      <w:proofErr w:type="spellStart"/>
      <w:r w:rsidR="004C00DF" w:rsidRPr="004C00DF">
        <w:rPr>
          <w:rFonts w:ascii="Arial" w:hAnsi="Arial" w:cs="Arial"/>
          <w:lang w:val="en-GB"/>
        </w:rPr>
        <w:t>Boehlerit</w:t>
      </w:r>
      <w:r w:rsidR="004C00DF">
        <w:rPr>
          <w:rFonts w:ascii="Arial" w:hAnsi="Arial" w:cs="Arial"/>
          <w:lang w:val="en-GB"/>
        </w:rPr>
        <w:t>'s</w:t>
      </w:r>
      <w:proofErr w:type="spellEnd"/>
      <w:r w:rsidR="004C00DF" w:rsidRPr="004C00DF">
        <w:rPr>
          <w:rFonts w:ascii="Arial" w:hAnsi="Arial" w:cs="Arial"/>
          <w:lang w:val="en-GB"/>
        </w:rPr>
        <w:t xml:space="preserve"> </w:t>
      </w:r>
      <w:r w:rsidRPr="00834DF7">
        <w:rPr>
          <w:rFonts w:ascii="Arial" w:hAnsi="Arial" w:cs="Arial"/>
          <w:lang w:val="en-GB"/>
        </w:rPr>
        <w:t xml:space="preserve">sales partner for the German market, </w:t>
      </w:r>
      <w:r>
        <w:rPr>
          <w:rFonts w:ascii="Arial" w:hAnsi="Arial" w:cs="Arial"/>
          <w:lang w:val="en-GB"/>
        </w:rPr>
        <w:t xml:space="preserve">Paul Horn GmbH </w:t>
      </w:r>
      <w:r w:rsidRPr="00834DF7">
        <w:rPr>
          <w:rFonts w:ascii="Arial" w:hAnsi="Arial" w:cs="Arial"/>
          <w:lang w:val="en-GB"/>
        </w:rPr>
        <w:t xml:space="preserve">is delighted to present new, high-performance tools from </w:t>
      </w:r>
      <w:r w:rsidR="004C00DF">
        <w:rPr>
          <w:rFonts w:ascii="Arial" w:hAnsi="Arial" w:cs="Arial"/>
          <w:lang w:val="en-GB"/>
        </w:rPr>
        <w:t xml:space="preserve">the </w:t>
      </w:r>
      <w:r w:rsidRPr="00834DF7">
        <w:rPr>
          <w:rFonts w:ascii="Arial" w:hAnsi="Arial" w:cs="Arial"/>
          <w:lang w:val="en-GB"/>
        </w:rPr>
        <w:t xml:space="preserve">Austrian tool specialist. Innovations in the fields of carbide, coating and chip flow have enabled the development of a new generation of grades for turning steel. These parameters have been finely tuned to create the new grades for steel machining: BCP10T, BCP15T, BCP20T and BCP25T. The new Boehlerit steel grades offer high performance and machining reliability throughout the entire turning process. A specially designed </w:t>
      </w:r>
      <w:proofErr w:type="spellStart"/>
      <w:r w:rsidRPr="00834DF7">
        <w:rPr>
          <w:rFonts w:ascii="Arial" w:hAnsi="Arial" w:cs="Arial"/>
          <w:lang w:val="en-GB"/>
        </w:rPr>
        <w:t>chipbreaker</w:t>
      </w:r>
      <w:proofErr w:type="spellEnd"/>
      <w:r w:rsidRPr="00834DF7">
        <w:rPr>
          <w:rFonts w:ascii="Arial" w:hAnsi="Arial" w:cs="Arial"/>
          <w:lang w:val="en-GB"/>
        </w:rPr>
        <w:t xml:space="preserve"> with a modified chamfer suppresses a significant proportion of the vibration generated by the machining process and ensures reliable chip flow. The new </w:t>
      </w:r>
      <w:proofErr w:type="spellStart"/>
      <w:r w:rsidRPr="00834DF7">
        <w:rPr>
          <w:rFonts w:ascii="Arial" w:hAnsi="Arial" w:cs="Arial"/>
          <w:lang w:val="en-GB"/>
        </w:rPr>
        <w:t>AlTiN</w:t>
      </w:r>
      <w:proofErr w:type="spellEnd"/>
      <w:r w:rsidRPr="00834DF7">
        <w:rPr>
          <w:rFonts w:ascii="Arial" w:hAnsi="Arial" w:cs="Arial"/>
          <w:lang w:val="en-GB"/>
        </w:rPr>
        <w:t xml:space="preserve"> PVD coating is designed to meet the most demanding temperature and toughness requirements, while its golden colour allows wear to be detected. The PVD coating comes into its own when machining small components, working at low cutting speeds and when the tool is required to enter the material frequently.</w:t>
      </w:r>
      <w:r w:rsidR="008F3097">
        <w:rPr>
          <w:rFonts w:ascii="Arial" w:hAnsi="Arial" w:cs="Arial"/>
          <w:lang w:val="en-GB"/>
        </w:rPr>
        <w:t xml:space="preserve"> </w:t>
      </w:r>
      <w:r w:rsidRPr="00834DF7">
        <w:rPr>
          <w:rFonts w:ascii="Arial" w:hAnsi="Arial" w:cs="Arial"/>
          <w:lang w:val="en-GB"/>
        </w:rPr>
        <w:t xml:space="preserve">With “MRM” – the latest generation of </w:t>
      </w:r>
      <w:proofErr w:type="spellStart"/>
      <w:r w:rsidRPr="00834DF7">
        <w:rPr>
          <w:rFonts w:ascii="Arial" w:hAnsi="Arial" w:cs="Arial"/>
          <w:lang w:val="en-GB"/>
        </w:rPr>
        <w:t>indexable</w:t>
      </w:r>
      <w:proofErr w:type="spellEnd"/>
      <w:r w:rsidRPr="00834DF7">
        <w:rPr>
          <w:rFonts w:ascii="Arial" w:hAnsi="Arial" w:cs="Arial"/>
          <w:lang w:val="en-GB"/>
        </w:rPr>
        <w:t xml:space="preserve"> insert geometry – Boehlerit has extended its ISO turning portfolio for medium to heavy roughing of stainless materials. The company can now offer the perfect </w:t>
      </w:r>
      <w:proofErr w:type="spellStart"/>
      <w:r w:rsidRPr="00834DF7">
        <w:rPr>
          <w:rFonts w:ascii="Arial" w:hAnsi="Arial" w:cs="Arial"/>
          <w:lang w:val="en-GB"/>
        </w:rPr>
        <w:t>indexable</w:t>
      </w:r>
      <w:proofErr w:type="spellEnd"/>
      <w:r w:rsidRPr="00834DF7">
        <w:rPr>
          <w:rFonts w:ascii="Arial" w:hAnsi="Arial" w:cs="Arial"/>
          <w:lang w:val="en-GB"/>
        </w:rPr>
        <w:t xml:space="preserve"> insert geometry for virtually any application with stainless steel. The new “MRM” </w:t>
      </w:r>
      <w:proofErr w:type="spellStart"/>
      <w:r w:rsidRPr="00834DF7">
        <w:rPr>
          <w:rFonts w:ascii="Arial" w:hAnsi="Arial" w:cs="Arial"/>
          <w:lang w:val="en-GB"/>
        </w:rPr>
        <w:t>chipbreaker</w:t>
      </w:r>
      <w:proofErr w:type="spellEnd"/>
      <w:r w:rsidRPr="00834DF7">
        <w:rPr>
          <w:rFonts w:ascii="Arial" w:hAnsi="Arial" w:cs="Arial"/>
          <w:lang w:val="en-GB"/>
        </w:rPr>
        <w:t xml:space="preserve"> is an extension of the established “BMRS” geometry; although the feed rate ranges are similar, the MRM boasts a deeper rake angle, resulting in significant differences in micro-geometry. This development reduces the cutting force, which increases process safety and extends service life on hard stainless steels.</w:t>
      </w:r>
    </w:p>
    <w:p w:rsidR="00834DF7" w:rsidRPr="00834DF7" w:rsidRDefault="00834DF7" w:rsidP="00834DF7">
      <w:pPr>
        <w:jc w:val="both"/>
        <w:rPr>
          <w:rFonts w:ascii="Arial" w:hAnsi="Arial" w:cs="Arial"/>
          <w:b/>
          <w:lang w:val="en-US"/>
        </w:rPr>
      </w:pPr>
      <w:r w:rsidRPr="00834DF7">
        <w:rPr>
          <w:rFonts w:ascii="Arial" w:hAnsi="Arial" w:cs="Arial"/>
          <w:b/>
          <w:lang w:val="en-US"/>
        </w:rPr>
        <w:t>The Boehlerit-Horn partnership</w:t>
      </w:r>
    </w:p>
    <w:p w:rsidR="00834DF7" w:rsidRDefault="00834DF7" w:rsidP="00834DF7">
      <w:pPr>
        <w:jc w:val="both"/>
        <w:rPr>
          <w:rFonts w:ascii="Arial" w:hAnsi="Arial" w:cs="Arial"/>
          <w:lang w:val="en-US"/>
        </w:rPr>
      </w:pPr>
      <w:r w:rsidRPr="00834DF7">
        <w:rPr>
          <w:rFonts w:ascii="Arial" w:hAnsi="Arial" w:cs="Arial"/>
          <w:lang w:val="en-US"/>
        </w:rPr>
        <w:t xml:space="preserve">Horn and Boehlerit have entered into an exclusive sales partnership. The </w:t>
      </w:r>
      <w:proofErr w:type="spellStart"/>
      <w:r w:rsidRPr="00834DF7">
        <w:rPr>
          <w:rFonts w:ascii="Arial" w:hAnsi="Arial" w:cs="Arial"/>
          <w:lang w:val="en-US"/>
        </w:rPr>
        <w:t>Tübingen</w:t>
      </w:r>
      <w:proofErr w:type="spellEnd"/>
      <w:r w:rsidRPr="00834DF7">
        <w:rPr>
          <w:rFonts w:ascii="Arial" w:hAnsi="Arial" w:cs="Arial"/>
          <w:lang w:val="en-US"/>
        </w:rPr>
        <w:t xml:space="preserve"> </w:t>
      </w:r>
      <w:proofErr w:type="gramStart"/>
      <w:r w:rsidRPr="00834DF7">
        <w:rPr>
          <w:rFonts w:ascii="Arial" w:hAnsi="Arial" w:cs="Arial"/>
          <w:lang w:val="en-US"/>
        </w:rPr>
        <w:t>company</w:t>
      </w:r>
      <w:proofErr w:type="gramEnd"/>
      <w:r w:rsidRPr="00834DF7">
        <w:rPr>
          <w:rFonts w:ascii="Arial" w:hAnsi="Arial" w:cs="Arial"/>
          <w:lang w:val="en-US"/>
        </w:rPr>
        <w:t xml:space="preserve"> handles all sales of the carbide precision tools for milling and turning applications in the German market. The partnership is a direct response to the wishes of Horn customers, which have often requested a wider product range. Before teaming up with Boehlerit, Horn needed to work with a variety of different partners so it could act as a single-source supplier to its customers and cover a broad spectrum of tools. </w:t>
      </w:r>
      <w:proofErr w:type="gramStart"/>
      <w:r w:rsidRPr="00834DF7">
        <w:rPr>
          <w:rFonts w:ascii="Arial" w:hAnsi="Arial" w:cs="Arial"/>
          <w:lang w:val="en-US"/>
        </w:rPr>
        <w:t>But</w:t>
      </w:r>
      <w:proofErr w:type="gramEnd"/>
      <w:r w:rsidRPr="00834DF7">
        <w:rPr>
          <w:rFonts w:ascii="Arial" w:hAnsi="Arial" w:cs="Arial"/>
          <w:lang w:val="en-US"/>
        </w:rPr>
        <w:t xml:space="preserve"> these partnerships were not always a </w:t>
      </w:r>
      <w:r w:rsidR="008F3097">
        <w:rPr>
          <w:rFonts w:ascii="Arial" w:hAnsi="Arial" w:cs="Arial"/>
          <w:lang w:val="en-US"/>
        </w:rPr>
        <w:t>s</w:t>
      </w:r>
      <w:r w:rsidRPr="00834DF7">
        <w:rPr>
          <w:rFonts w:ascii="Arial" w:hAnsi="Arial" w:cs="Arial"/>
          <w:lang w:val="en-US"/>
        </w:rPr>
        <w:t xml:space="preserve">uccess – because Horn does not accept compromises. The tool manufacturer always strives to find the best solution for its customers – and </w:t>
      </w:r>
      <w:proofErr w:type="spellStart"/>
      <w:r w:rsidRPr="00834DF7">
        <w:rPr>
          <w:rFonts w:ascii="Arial" w:hAnsi="Arial" w:cs="Arial"/>
          <w:lang w:val="en-US"/>
        </w:rPr>
        <w:t>Boehlerit’s</w:t>
      </w:r>
      <w:proofErr w:type="spellEnd"/>
      <w:r w:rsidRPr="00834DF7">
        <w:rPr>
          <w:rFonts w:ascii="Arial" w:hAnsi="Arial" w:cs="Arial"/>
          <w:lang w:val="en-US"/>
        </w:rPr>
        <w:t xml:space="preserve"> high-performance carbide tools make the grade.</w:t>
      </w:r>
    </w:p>
    <w:p w:rsidR="009071C6" w:rsidRPr="00C543FD" w:rsidRDefault="00834DF7" w:rsidP="009071C6">
      <w:pPr>
        <w:autoSpaceDE w:val="0"/>
        <w:autoSpaceDN w:val="0"/>
        <w:adjustRightInd w:val="0"/>
        <w:spacing w:after="0" w:line="360" w:lineRule="auto"/>
        <w:rPr>
          <w:rFonts w:ascii="Arial" w:hAnsi="Arial" w:cs="Arial"/>
          <w:i/>
        </w:rPr>
      </w:pPr>
      <w:r>
        <w:rPr>
          <w:rFonts w:ascii="Arial" w:hAnsi="Arial" w:cs="Arial"/>
          <w:i/>
        </w:rPr>
        <w:t>2,4</w:t>
      </w:r>
      <w:r w:rsidR="008F3097">
        <w:rPr>
          <w:rFonts w:ascii="Arial" w:hAnsi="Arial" w:cs="Arial"/>
          <w:i/>
        </w:rPr>
        <w:t>25</w:t>
      </w:r>
      <w:r>
        <w:rPr>
          <w:rFonts w:ascii="Arial" w:hAnsi="Arial" w:cs="Arial"/>
          <w:i/>
        </w:rPr>
        <w:t xml:space="preserve"> </w:t>
      </w:r>
      <w:proofErr w:type="spellStart"/>
      <w:r w:rsidR="009071C6">
        <w:rPr>
          <w:rFonts w:ascii="Arial" w:hAnsi="Arial" w:cs="Arial"/>
          <w:i/>
        </w:rPr>
        <w:t>characters</w:t>
      </w:r>
      <w:proofErr w:type="spellEnd"/>
      <w:r w:rsidR="009071C6">
        <w:rPr>
          <w:rFonts w:ascii="Arial" w:hAnsi="Arial" w:cs="Arial"/>
          <w:i/>
        </w:rPr>
        <w:t xml:space="preserve"> incl. spaces</w:t>
      </w:r>
    </w:p>
    <w:p w:rsidR="009071C6" w:rsidRDefault="009071C6" w:rsidP="009071C6">
      <w:pPr>
        <w:rPr>
          <w:b/>
        </w:rPr>
      </w:pPr>
    </w:p>
    <w:p w:rsidR="008F3097" w:rsidRDefault="008F3097" w:rsidP="009071C6">
      <w:pPr>
        <w:rPr>
          <w:b/>
        </w:rPr>
      </w:pPr>
    </w:p>
    <w:p w:rsidR="008F3097" w:rsidRDefault="008F3097" w:rsidP="009071C6">
      <w:pPr>
        <w:rPr>
          <w:b/>
        </w:rPr>
      </w:pPr>
    </w:p>
    <w:p w:rsidR="008F3097" w:rsidRDefault="008F3097" w:rsidP="009071C6">
      <w:pPr>
        <w:rPr>
          <w:b/>
        </w:rPr>
      </w:pPr>
    </w:p>
    <w:p w:rsidR="008F3097" w:rsidRDefault="008F3097" w:rsidP="009071C6">
      <w:pPr>
        <w:rPr>
          <w:b/>
        </w:rPr>
      </w:pPr>
    </w:p>
    <w:p w:rsidR="008F3097" w:rsidRDefault="008F3097" w:rsidP="009071C6">
      <w:pPr>
        <w:rPr>
          <w:b/>
        </w:rPr>
      </w:pPr>
    </w:p>
    <w:p w:rsidR="00CC2055" w:rsidRDefault="00CC2055" w:rsidP="009071C6">
      <w:pPr>
        <w:rPr>
          <w:b/>
        </w:rPr>
      </w:pPr>
      <w:r>
        <w:rPr>
          <w:rFonts w:ascii="Arial" w:hAnsi="Arial" w:cs="Arial"/>
          <w:noProof/>
          <w:lang w:eastAsia="de-DE"/>
        </w:rPr>
        <w:drawing>
          <wp:anchor distT="0" distB="0" distL="114300" distR="114300" simplePos="0" relativeHeight="251659264" behindDoc="0" locked="0" layoutInCell="1" allowOverlap="1" wp14:anchorId="17072773" wp14:editId="0881172F">
            <wp:simplePos x="0" y="0"/>
            <wp:positionH relativeFrom="column">
              <wp:posOffset>0</wp:posOffset>
            </wp:positionH>
            <wp:positionV relativeFrom="paragraph">
              <wp:posOffset>320040</wp:posOffset>
            </wp:positionV>
            <wp:extent cx="1670685" cy="2499360"/>
            <wp:effectExtent l="0" t="0" r="5715"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670685" cy="2499360"/>
                    </a:xfrm>
                    <a:prstGeom prst="rect">
                      <a:avLst/>
                    </a:prstGeom>
                    <a:noFill/>
                  </pic:spPr>
                </pic:pic>
              </a:graphicData>
            </a:graphic>
          </wp:anchor>
        </w:drawing>
      </w:r>
    </w:p>
    <w:p w:rsidR="00CC2055" w:rsidRDefault="00CC2055" w:rsidP="009071C6">
      <w:pPr>
        <w:rPr>
          <w:rFonts w:ascii="Arial" w:hAnsi="Arial" w:cs="Arial"/>
        </w:rPr>
      </w:pPr>
      <w:r w:rsidRPr="004246EC">
        <w:rPr>
          <w:rFonts w:ascii="Arial" w:hAnsi="Arial" w:cs="Arial"/>
          <w:noProof/>
          <w:lang w:eastAsia="de-DE"/>
        </w:rPr>
        <w:drawing>
          <wp:inline distT="0" distB="0" distL="0" distR="0" wp14:anchorId="4CF64804" wp14:editId="1F35A256">
            <wp:extent cx="1677600" cy="2520000"/>
            <wp:effectExtent l="0" t="0" r="0" b="0"/>
            <wp:docPr id="2" name="Grafik 2" descr="C:\Users\Cstelzer\Nextcloud\Presseinformationen\Neuheiten EMO 2021 JPEG 300DPI\Web\Boehlerit_Detail_neue Stahlgeometr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Neuheiten EMO 2021 JPEG 300DPI\Web\Boehlerit_Detail_neue Stahlgeometri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77600" cy="2520000"/>
                    </a:xfrm>
                    <a:prstGeom prst="rect">
                      <a:avLst/>
                    </a:prstGeom>
                    <a:noFill/>
                    <a:ln>
                      <a:noFill/>
                    </a:ln>
                  </pic:spPr>
                </pic:pic>
              </a:graphicData>
            </a:graphic>
          </wp:inline>
        </w:drawing>
      </w:r>
    </w:p>
    <w:p w:rsidR="00CC2055" w:rsidRDefault="00834DF7" w:rsidP="009071C6">
      <w:pPr>
        <w:rPr>
          <w:rFonts w:ascii="Arial" w:hAnsi="Arial" w:cs="Arial"/>
        </w:rPr>
      </w:pPr>
      <w:proofErr w:type="spellStart"/>
      <w:r w:rsidRPr="000E6553">
        <w:rPr>
          <w:rFonts w:ascii="Arial" w:hAnsi="Arial" w:cs="Arial"/>
          <w:b/>
        </w:rPr>
        <w:t>Photo</w:t>
      </w:r>
      <w:proofErr w:type="spellEnd"/>
      <w:r w:rsidR="00CC2055" w:rsidRPr="000E6553">
        <w:rPr>
          <w:rFonts w:ascii="Arial" w:hAnsi="Arial" w:cs="Arial"/>
          <w:b/>
        </w:rPr>
        <w:t xml:space="preserve"> </w:t>
      </w:r>
      <w:proofErr w:type="spellStart"/>
      <w:r w:rsidR="00CC2055" w:rsidRPr="000E6553">
        <w:rPr>
          <w:rFonts w:ascii="Arial" w:hAnsi="Arial" w:cs="Arial"/>
          <w:b/>
        </w:rPr>
        <w:t>caption</w:t>
      </w:r>
      <w:proofErr w:type="spellEnd"/>
      <w:r w:rsidR="00CC2055" w:rsidRPr="008F3097">
        <w:rPr>
          <w:rFonts w:ascii="Arial" w:hAnsi="Arial" w:cs="Arial"/>
          <w:b/>
        </w:rPr>
        <w:t>:</w:t>
      </w:r>
      <w:r w:rsidRPr="008F3097">
        <w:rPr>
          <w:rFonts w:ascii="Arial" w:hAnsi="Arial" w:cs="Arial"/>
          <w:b/>
        </w:rPr>
        <w:t xml:space="preserve"> </w:t>
      </w:r>
      <w:r w:rsidRPr="008F3097">
        <w:rPr>
          <w:rFonts w:ascii="Arial" w:hAnsi="Arial" w:cs="Arial"/>
          <w:lang w:val="en-GB"/>
        </w:rPr>
        <w:t>Innovations in the fields of carbide, coating and chip flow have enabled the development of a new generation of Boehlerit high-performance tools for turning stainless steel.</w:t>
      </w:r>
    </w:p>
    <w:p w:rsidR="00CC2055" w:rsidRDefault="00CC2055" w:rsidP="009071C6">
      <w:pPr>
        <w:rPr>
          <w:rFonts w:ascii="Arial" w:hAnsi="Arial" w:cs="Arial"/>
        </w:rPr>
      </w:pPr>
      <w:r>
        <w:rPr>
          <w:rFonts w:ascii="Arial" w:hAnsi="Arial" w:cs="Arial"/>
        </w:rPr>
        <w:t>Source: HORN / Sauermann</w:t>
      </w:r>
    </w:p>
    <w:p w:rsidR="00CC2055" w:rsidRDefault="00CC2055" w:rsidP="009071C6">
      <w:pPr>
        <w:rPr>
          <w:rFonts w:ascii="Arial" w:hAnsi="Arial" w:cs="Arial"/>
        </w:rPr>
      </w:pPr>
    </w:p>
    <w:p w:rsidR="009071C6" w:rsidRPr="00A34100" w:rsidRDefault="009071C6" w:rsidP="009071C6">
      <w:pPr>
        <w:autoSpaceDE w:val="0"/>
        <w:autoSpaceDN w:val="0"/>
        <w:adjustRightInd w:val="0"/>
        <w:spacing w:after="0" w:line="360" w:lineRule="auto"/>
        <w:rPr>
          <w:rFonts w:ascii="Arial" w:hAnsi="Arial" w:cs="Arial"/>
        </w:rPr>
      </w:pPr>
      <w:r>
        <w:rPr>
          <w:rFonts w:ascii="Arial" w:hAnsi="Arial" w:cs="Arial"/>
        </w:rPr>
        <w:t>Contact person for enquiries</w:t>
      </w:r>
      <w:r w:rsidRPr="00A34100">
        <w:rPr>
          <w:rFonts w:ascii="Arial" w:hAnsi="Arial" w:cs="Arial"/>
        </w:rPr>
        <w:t>:</w:t>
      </w:r>
    </w:p>
    <w:p w:rsidR="00E464F0" w:rsidRDefault="009071C6" w:rsidP="009071C6">
      <w:pPr>
        <w:autoSpaceDE w:val="0"/>
        <w:autoSpaceDN w:val="0"/>
        <w:adjustRightInd w:val="0"/>
        <w:spacing w:after="0" w:line="360" w:lineRule="auto"/>
        <w:rPr>
          <w:rFonts w:ascii="Arial" w:hAnsi="Arial" w:cs="Arial"/>
        </w:rPr>
      </w:pPr>
      <w:r w:rsidRPr="00A34100">
        <w:rPr>
          <w:rFonts w:ascii="Arial" w:hAnsi="Arial" w:cs="Arial"/>
        </w:rPr>
        <w:t xml:space="preserve">Hartmetall-Werkzeugfabrik Paul Horn </w:t>
      </w:r>
      <w:r w:rsidR="00E464F0">
        <w:rPr>
          <w:rFonts w:ascii="Arial" w:hAnsi="Arial" w:cs="Arial"/>
        </w:rPr>
        <w:t>GmbH</w:t>
      </w:r>
    </w:p>
    <w:p w:rsidR="009071C6" w:rsidRPr="00A34100" w:rsidRDefault="009071C6" w:rsidP="009071C6">
      <w:pPr>
        <w:autoSpaceDE w:val="0"/>
        <w:autoSpaceDN w:val="0"/>
        <w:adjustRightInd w:val="0"/>
        <w:spacing w:after="0" w:line="360" w:lineRule="auto"/>
        <w:rPr>
          <w:rFonts w:ascii="Arial" w:hAnsi="Arial" w:cs="Arial"/>
        </w:rPr>
      </w:pPr>
      <w:r w:rsidRPr="00A34100">
        <w:rPr>
          <w:rFonts w:ascii="Arial" w:hAnsi="Arial" w:cs="Arial"/>
        </w:rPr>
        <w:t>Christian Thiele</w:t>
      </w:r>
    </w:p>
    <w:p w:rsidR="00E464F0" w:rsidRDefault="00E464F0" w:rsidP="009071C6">
      <w:pPr>
        <w:autoSpaceDE w:val="0"/>
        <w:autoSpaceDN w:val="0"/>
        <w:adjustRightInd w:val="0"/>
        <w:spacing w:after="0" w:line="360" w:lineRule="auto"/>
        <w:rPr>
          <w:rFonts w:ascii="Arial" w:hAnsi="Arial" w:cs="Arial"/>
        </w:rPr>
      </w:pPr>
      <w:r>
        <w:rPr>
          <w:rFonts w:ascii="Arial" w:hAnsi="Arial" w:cs="Arial"/>
        </w:rPr>
        <w:t>Press Officer</w:t>
      </w:r>
    </w:p>
    <w:p w:rsidR="009071C6" w:rsidRPr="00A34100" w:rsidRDefault="00295C15" w:rsidP="009071C6">
      <w:pPr>
        <w:autoSpaceDE w:val="0"/>
        <w:autoSpaceDN w:val="0"/>
        <w:adjustRightInd w:val="0"/>
        <w:spacing w:after="0" w:line="360" w:lineRule="auto"/>
        <w:rPr>
          <w:rFonts w:ascii="Arial" w:hAnsi="Arial" w:cs="Arial"/>
        </w:rPr>
      </w:pPr>
      <w:r>
        <w:rPr>
          <w:rFonts w:ascii="Arial" w:hAnsi="Arial" w:cs="Arial"/>
        </w:rPr>
        <w:t>Horn-Straße 1</w:t>
      </w:r>
      <w:r w:rsidR="009071C6" w:rsidRPr="00A34100">
        <w:rPr>
          <w:rFonts w:ascii="Arial" w:hAnsi="Arial" w:cs="Arial"/>
        </w:rPr>
        <w:t>, 72072 Tübingen</w:t>
      </w:r>
    </w:p>
    <w:p w:rsidR="009071C6" w:rsidRPr="00A34100" w:rsidRDefault="009071C6" w:rsidP="009071C6">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9071C6" w:rsidRPr="00A34100" w:rsidRDefault="009071C6" w:rsidP="009071C6">
      <w:pPr>
        <w:autoSpaceDE w:val="0"/>
        <w:autoSpaceDN w:val="0"/>
        <w:adjustRightInd w:val="0"/>
        <w:spacing w:after="0" w:line="360" w:lineRule="auto"/>
        <w:rPr>
          <w:rFonts w:ascii="Arial" w:hAnsi="Arial" w:cs="Arial"/>
          <w:b/>
        </w:rPr>
      </w:pPr>
      <w:r w:rsidRPr="00A34100">
        <w:rPr>
          <w:rFonts w:ascii="Arial" w:hAnsi="Arial" w:cs="Arial"/>
          <w:lang w:val="en-US"/>
        </w:rPr>
        <w:t xml:space="preserve">Email: </w:t>
      </w:r>
      <w:hyperlink r:id="rId8" w:history="1">
        <w:r w:rsidR="00D614AD" w:rsidRPr="00D83A5D">
          <w:rPr>
            <w:rStyle w:val="Hyperlink"/>
            <w:rFonts w:ascii="Arial" w:hAnsi="Arial" w:cs="Arial"/>
            <w:lang w:val="en-US"/>
          </w:rPr>
          <w:t>christian.thiele@PHorn.de</w:t>
        </w:r>
      </w:hyperlink>
      <w:r w:rsidRPr="00A34100">
        <w:rPr>
          <w:rFonts w:ascii="Arial" w:hAnsi="Arial" w:cs="Arial"/>
          <w:lang w:val="en-US"/>
        </w:rPr>
        <w:t xml:space="preserve">, </w:t>
      </w:r>
      <w:hyperlink r:id="rId9" w:history="1">
        <w:r w:rsidRPr="00A34100">
          <w:rPr>
            <w:rStyle w:val="Hyperlink"/>
            <w:rFonts w:ascii="Arial" w:hAnsi="Arial" w:cs="Arial"/>
            <w:color w:val="auto"/>
            <w:lang w:val="en-US"/>
          </w:rPr>
          <w:t>www.</w:t>
        </w:r>
        <w:r w:rsidR="00D614AD">
          <w:rPr>
            <w:rStyle w:val="Hyperlink"/>
            <w:rFonts w:ascii="Arial" w:hAnsi="Arial" w:cs="Arial"/>
            <w:color w:val="auto"/>
            <w:lang w:val="en-US"/>
          </w:rPr>
          <w:t>PH</w:t>
        </w:r>
        <w:r w:rsidRPr="00A34100">
          <w:rPr>
            <w:rStyle w:val="Hyperlink"/>
            <w:rFonts w:ascii="Arial" w:hAnsi="Arial" w:cs="Arial"/>
            <w:color w:val="auto"/>
            <w:lang w:val="en-US"/>
          </w:rPr>
          <w:t>orn.de</w:t>
        </w:r>
      </w:hyperlink>
    </w:p>
    <w:p w:rsidR="009071C6" w:rsidRPr="00A34100" w:rsidRDefault="009071C6" w:rsidP="009071C6">
      <w:pPr>
        <w:autoSpaceDE w:val="0"/>
        <w:autoSpaceDN w:val="0"/>
        <w:adjustRightInd w:val="0"/>
        <w:spacing w:after="0" w:line="360" w:lineRule="auto"/>
        <w:rPr>
          <w:rFonts w:ascii="Arial" w:hAnsi="Arial" w:cs="Arial"/>
          <w:b/>
        </w:rPr>
      </w:pPr>
    </w:p>
    <w:p w:rsidR="009071C6" w:rsidRPr="00C543FD" w:rsidRDefault="009071C6" w:rsidP="009071C6">
      <w:pPr>
        <w:autoSpaceDE w:val="0"/>
        <w:autoSpaceDN w:val="0"/>
        <w:adjustRightInd w:val="0"/>
        <w:spacing w:after="0" w:line="360" w:lineRule="auto"/>
        <w:rPr>
          <w:rFonts w:ascii="Arial" w:hAnsi="Arial" w:cs="Arial"/>
          <w:b/>
        </w:rPr>
      </w:pPr>
    </w:p>
    <w:p w:rsidR="009071C6" w:rsidRPr="00C543FD" w:rsidRDefault="009071C6" w:rsidP="009071C6">
      <w:pPr>
        <w:autoSpaceDE w:val="0"/>
        <w:autoSpaceDN w:val="0"/>
        <w:adjustRightInd w:val="0"/>
        <w:spacing w:after="0" w:line="360" w:lineRule="auto"/>
        <w:rPr>
          <w:rFonts w:ascii="Arial" w:hAnsi="Arial" w:cs="Arial"/>
          <w:lang w:val="en-US"/>
        </w:rPr>
      </w:pPr>
      <w:r w:rsidRPr="00C543FD">
        <w:rPr>
          <w:rFonts w:ascii="Arial" w:hAnsi="Arial" w:cs="Arial"/>
          <w:lang w:val="en-US"/>
        </w:rPr>
        <w:t xml:space="preserve"> </w:t>
      </w:r>
    </w:p>
    <w:p w:rsidR="009071C6" w:rsidRDefault="009071C6" w:rsidP="009071C6">
      <w:pPr>
        <w:rPr>
          <w:rFonts w:ascii="Arial" w:hAnsi="Arial"/>
        </w:rPr>
      </w:pPr>
    </w:p>
    <w:p w:rsidR="009071C6" w:rsidRDefault="009071C6" w:rsidP="009071C6">
      <w:pPr>
        <w:rPr>
          <w:rFonts w:ascii="Arial" w:hAnsi="Arial"/>
        </w:rPr>
      </w:pPr>
    </w:p>
    <w:sectPr w:rsidR="009071C6"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4552C" w:rsidRDefault="0054552C" w:rsidP="00925DB2">
      <w:pPr>
        <w:spacing w:after="0" w:line="240" w:lineRule="auto"/>
      </w:pPr>
      <w:r>
        <w:separator/>
      </w:r>
    </w:p>
  </w:endnote>
  <w:endnote w:type="continuationSeparator" w:id="0">
    <w:p w:rsidR="0054552C" w:rsidRDefault="0054552C"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7F2A2E">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7F2A2E">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7F2A2E">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7F2A2E">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4552C" w:rsidRDefault="0054552C" w:rsidP="00925DB2">
      <w:pPr>
        <w:spacing w:after="0" w:line="240" w:lineRule="auto"/>
      </w:pPr>
      <w:r>
        <w:separator/>
      </w:r>
    </w:p>
  </w:footnote>
  <w:footnote w:type="continuationSeparator" w:id="0">
    <w:p w:rsidR="0054552C" w:rsidRDefault="0054552C"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83723"/>
    <w:rsid w:val="00083840"/>
    <w:rsid w:val="00094644"/>
    <w:rsid w:val="000A36AA"/>
    <w:rsid w:val="000C3359"/>
    <w:rsid w:val="000C7345"/>
    <w:rsid w:val="000E45D3"/>
    <w:rsid w:val="000E6553"/>
    <w:rsid w:val="00116221"/>
    <w:rsid w:val="00136B12"/>
    <w:rsid w:val="00144A29"/>
    <w:rsid w:val="0016158B"/>
    <w:rsid w:val="001B3DED"/>
    <w:rsid w:val="001D3FDF"/>
    <w:rsid w:val="001E6C8C"/>
    <w:rsid w:val="001F0082"/>
    <w:rsid w:val="00233FBE"/>
    <w:rsid w:val="00255304"/>
    <w:rsid w:val="00263C19"/>
    <w:rsid w:val="00295C15"/>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14B9"/>
    <w:rsid w:val="0041301E"/>
    <w:rsid w:val="004335FD"/>
    <w:rsid w:val="00434B0A"/>
    <w:rsid w:val="00437AB3"/>
    <w:rsid w:val="00471C29"/>
    <w:rsid w:val="00472F73"/>
    <w:rsid w:val="004B4972"/>
    <w:rsid w:val="004C00DF"/>
    <w:rsid w:val="004D0320"/>
    <w:rsid w:val="004E285F"/>
    <w:rsid w:val="004E4EC2"/>
    <w:rsid w:val="004E6F5A"/>
    <w:rsid w:val="00521B1D"/>
    <w:rsid w:val="0054552C"/>
    <w:rsid w:val="00545B8A"/>
    <w:rsid w:val="00554440"/>
    <w:rsid w:val="00556398"/>
    <w:rsid w:val="00567DA8"/>
    <w:rsid w:val="005B372D"/>
    <w:rsid w:val="005E299E"/>
    <w:rsid w:val="00617E9D"/>
    <w:rsid w:val="00636ABA"/>
    <w:rsid w:val="00650455"/>
    <w:rsid w:val="00693D38"/>
    <w:rsid w:val="006A247B"/>
    <w:rsid w:val="006A5291"/>
    <w:rsid w:val="006F3A10"/>
    <w:rsid w:val="007019A7"/>
    <w:rsid w:val="00706F5D"/>
    <w:rsid w:val="00723E5C"/>
    <w:rsid w:val="00725BCA"/>
    <w:rsid w:val="00730C0A"/>
    <w:rsid w:val="00731DE2"/>
    <w:rsid w:val="00734587"/>
    <w:rsid w:val="00762688"/>
    <w:rsid w:val="0078218B"/>
    <w:rsid w:val="007A52E3"/>
    <w:rsid w:val="007D3C38"/>
    <w:rsid w:val="007F1A5E"/>
    <w:rsid w:val="007F2A2E"/>
    <w:rsid w:val="007F41C0"/>
    <w:rsid w:val="007F6A41"/>
    <w:rsid w:val="00834DF7"/>
    <w:rsid w:val="008371F7"/>
    <w:rsid w:val="008541F6"/>
    <w:rsid w:val="00856156"/>
    <w:rsid w:val="008773F2"/>
    <w:rsid w:val="008A1283"/>
    <w:rsid w:val="008D6D9E"/>
    <w:rsid w:val="008F3097"/>
    <w:rsid w:val="008F78CE"/>
    <w:rsid w:val="00903207"/>
    <w:rsid w:val="00904397"/>
    <w:rsid w:val="009071C6"/>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F5558"/>
    <w:rsid w:val="00B0243E"/>
    <w:rsid w:val="00B05BA0"/>
    <w:rsid w:val="00B11BD6"/>
    <w:rsid w:val="00B15205"/>
    <w:rsid w:val="00B505B7"/>
    <w:rsid w:val="00B5079A"/>
    <w:rsid w:val="00B6538A"/>
    <w:rsid w:val="00B867A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C2055"/>
    <w:rsid w:val="00CC4269"/>
    <w:rsid w:val="00D3500B"/>
    <w:rsid w:val="00D614AD"/>
    <w:rsid w:val="00D62E01"/>
    <w:rsid w:val="00D94263"/>
    <w:rsid w:val="00DA4DF2"/>
    <w:rsid w:val="00DA4F95"/>
    <w:rsid w:val="00DC36B0"/>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1867A21-B92D-40E3-97BF-99A020DF14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423</Words>
  <Characters>2669</Characters>
  <Application>Microsoft Office Word</Application>
  <DocSecurity>0</DocSecurity>
  <Lines>22</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3086</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3</cp:revision>
  <cp:lastPrinted>2015-02-20T10:59:00Z</cp:lastPrinted>
  <dcterms:created xsi:type="dcterms:W3CDTF">2021-12-21T08:09:00Z</dcterms:created>
  <dcterms:modified xsi:type="dcterms:W3CDTF">2022-01-27T13:28:00Z</dcterms:modified>
</cp:coreProperties>
</file>