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E23B73" w:rsidP="00C233F3">
      <w:pPr>
        <w:autoSpaceDE w:val="0"/>
        <w:autoSpaceDN w:val="0"/>
        <w:adjustRightInd w:val="0"/>
        <w:spacing w:after="0"/>
        <w:rPr>
          <w:rFonts w:ascii="Arial" w:hAnsi="Arial" w:cs="Arial"/>
          <w:b/>
          <w:sz w:val="20"/>
          <w:szCs w:val="20"/>
        </w:rPr>
      </w:pPr>
      <w:r>
        <w:rPr>
          <w:rFonts w:ascii="Arial" w:hAnsi="Arial" w:cs="Arial"/>
          <w:b/>
          <w:sz w:val="20"/>
          <w:szCs w:val="20"/>
        </w:rPr>
        <w:t>JUNI 2023</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D63A63" w:rsidRPr="00102EE1" w:rsidRDefault="0099573F" w:rsidP="00F5059A">
      <w:pPr>
        <w:rPr>
          <w:rFonts w:ascii="Arial" w:hAnsi="Arial" w:cs="Arial"/>
          <w:b/>
          <w:sz w:val="24"/>
          <w:szCs w:val="24"/>
        </w:rPr>
      </w:pPr>
      <w:r w:rsidRPr="00102EE1">
        <w:rPr>
          <w:rFonts w:ascii="Arial" w:hAnsi="Arial" w:cs="Arial"/>
          <w:b/>
          <w:sz w:val="24"/>
          <w:szCs w:val="24"/>
        </w:rPr>
        <w:t>Gebündelte Kompetenzen für die Medizintechnik</w:t>
      </w:r>
    </w:p>
    <w:p w:rsidR="0099573F" w:rsidRPr="0099573F" w:rsidRDefault="0099573F" w:rsidP="0099573F">
      <w:pPr>
        <w:rPr>
          <w:rFonts w:ascii="Arial" w:hAnsi="Arial" w:cs="Arial"/>
          <w:b/>
        </w:rPr>
      </w:pPr>
      <w:r w:rsidRPr="0099573F">
        <w:rPr>
          <w:rFonts w:ascii="Arial" w:hAnsi="Arial" w:cs="Arial"/>
          <w:b/>
        </w:rPr>
        <w:t>Funktionsintegrierte Implantate durch neu</w:t>
      </w:r>
      <w:r>
        <w:rPr>
          <w:rFonts w:ascii="Arial" w:hAnsi="Arial" w:cs="Arial"/>
          <w:b/>
        </w:rPr>
        <w:t xml:space="preserve">artige synchronisiert-zyklische </w:t>
      </w:r>
      <w:proofErr w:type="spellStart"/>
      <w:r>
        <w:rPr>
          <w:rFonts w:ascii="Arial" w:hAnsi="Arial" w:cs="Arial"/>
          <w:b/>
        </w:rPr>
        <w:t>Zerspanprozesse</w:t>
      </w:r>
      <w:proofErr w:type="spellEnd"/>
      <w:r>
        <w:rPr>
          <w:rFonts w:ascii="Arial" w:hAnsi="Arial" w:cs="Arial"/>
          <w:b/>
        </w:rPr>
        <w:t xml:space="preserve"> – </w:t>
      </w:r>
      <w:proofErr w:type="spellStart"/>
      <w:r>
        <w:rPr>
          <w:rFonts w:ascii="Arial" w:hAnsi="Arial" w:cs="Arial"/>
          <w:b/>
        </w:rPr>
        <w:t>ZykloMed</w:t>
      </w:r>
      <w:proofErr w:type="spellEnd"/>
    </w:p>
    <w:p w:rsidR="0099573F" w:rsidRPr="0099573F" w:rsidRDefault="0099573F" w:rsidP="00102EE1">
      <w:pPr>
        <w:jc w:val="both"/>
        <w:rPr>
          <w:rFonts w:ascii="Arial" w:hAnsi="Arial" w:cs="Arial"/>
          <w:b/>
        </w:rPr>
      </w:pPr>
      <w:r w:rsidRPr="0099573F">
        <w:rPr>
          <w:rFonts w:ascii="Arial" w:hAnsi="Arial" w:cs="Arial"/>
          <w:b/>
        </w:rPr>
        <w:t xml:space="preserve">Mit dem vom Bundesministerium für Bildung und Forschung (BMBF) geförderten Verbundprojekt zeigen die beteiligten Partner INDEX, die Paul Horn GmbH, die </w:t>
      </w:r>
      <w:proofErr w:type="spellStart"/>
      <w:r w:rsidRPr="0099573F">
        <w:rPr>
          <w:rFonts w:ascii="Arial" w:hAnsi="Arial" w:cs="Arial"/>
          <w:b/>
        </w:rPr>
        <w:t>Beutter</w:t>
      </w:r>
      <w:proofErr w:type="spellEnd"/>
      <w:r w:rsidRPr="0099573F">
        <w:rPr>
          <w:rFonts w:ascii="Arial" w:hAnsi="Arial" w:cs="Arial"/>
          <w:b/>
        </w:rPr>
        <w:t xml:space="preserve"> Präzisions-Komponenten GmbH sowie das </w:t>
      </w:r>
      <w:proofErr w:type="spellStart"/>
      <w:r w:rsidRPr="0099573F">
        <w:rPr>
          <w:rFonts w:ascii="Arial" w:hAnsi="Arial" w:cs="Arial"/>
          <w:b/>
        </w:rPr>
        <w:t>wbk</w:t>
      </w:r>
      <w:proofErr w:type="spellEnd"/>
      <w:r w:rsidRPr="0099573F">
        <w:rPr>
          <w:rFonts w:ascii="Arial" w:hAnsi="Arial" w:cs="Arial"/>
          <w:b/>
        </w:rPr>
        <w:t xml:space="preserve"> Institut für Produktionstechnik am Karlsruher Institut für Technologie (KIT) ihr Knowhow in der Medizintechnik. Mit neuen und modernen Fertigungsverfahren sind die Partner die Herausforderungen für die wirtschaftliche spanende Herstellung von Implantaten mit multifunktionalem sowie unrund-bionischem Design angegangen. Hierbei lag der Fokus auf den drei Fertigungsverfahren </w:t>
      </w:r>
      <w:proofErr w:type="spellStart"/>
      <w:r w:rsidRPr="0099573F">
        <w:rPr>
          <w:rFonts w:ascii="Arial" w:hAnsi="Arial" w:cs="Arial"/>
          <w:b/>
        </w:rPr>
        <w:t>Rotationsunrunddrehen</w:t>
      </w:r>
      <w:proofErr w:type="spellEnd"/>
      <w:r w:rsidRPr="0099573F">
        <w:rPr>
          <w:rFonts w:ascii="Arial" w:hAnsi="Arial" w:cs="Arial"/>
          <w:b/>
        </w:rPr>
        <w:t>, Poly</w:t>
      </w:r>
      <w:r>
        <w:rPr>
          <w:rFonts w:ascii="Arial" w:hAnsi="Arial" w:cs="Arial"/>
          <w:b/>
        </w:rPr>
        <w:t>gondrehen und Dreh</w:t>
      </w:r>
      <w:r w:rsidR="00E61ACD">
        <w:rPr>
          <w:rFonts w:ascii="Arial" w:hAnsi="Arial" w:cs="Arial"/>
          <w:b/>
        </w:rPr>
        <w:t>-W</w:t>
      </w:r>
      <w:r>
        <w:rPr>
          <w:rFonts w:ascii="Arial" w:hAnsi="Arial" w:cs="Arial"/>
          <w:b/>
        </w:rPr>
        <w:t>irbelfräsen.</w:t>
      </w:r>
    </w:p>
    <w:p w:rsidR="0099573F" w:rsidRPr="0099573F" w:rsidRDefault="0099573F" w:rsidP="00102EE1">
      <w:pPr>
        <w:jc w:val="both"/>
        <w:rPr>
          <w:rFonts w:ascii="Arial" w:hAnsi="Arial" w:cs="Arial"/>
        </w:rPr>
      </w:pPr>
      <w:r w:rsidRPr="0099573F">
        <w:rPr>
          <w:rFonts w:ascii="Arial" w:hAnsi="Arial" w:cs="Arial"/>
        </w:rPr>
        <w:t xml:space="preserve">Moderne medizinische Implantate </w:t>
      </w:r>
      <w:proofErr w:type="spellStart"/>
      <w:r w:rsidRPr="0099573F">
        <w:rPr>
          <w:rFonts w:ascii="Arial" w:hAnsi="Arial" w:cs="Arial"/>
        </w:rPr>
        <w:t>für</w:t>
      </w:r>
      <w:proofErr w:type="spellEnd"/>
      <w:r w:rsidRPr="0099573F">
        <w:rPr>
          <w:rFonts w:ascii="Arial" w:hAnsi="Arial" w:cs="Arial"/>
        </w:rPr>
        <w:t xml:space="preserve"> die Orthopädie, Traumatologie und Dentaltechnik zeichnen sich durch hohe Anforderungen an die Festigkeit, Biokompatibilität sowie bionisch-optimierte Geometrie aus. Die Geometrie eines Implantats wird an Knochen und Gewebe angepasst. Hierbei erhalten die Funktionsflächen der Implantate ein immer ausgereifteres Design, um die Befestigung im Körper zu erleichtern und für den Patienten schonender auszuführen. Die neuen Designs der Implantate treiben die Herstellkosten in die Höhe, da die Flächen nicht mehr kreisrund oder eckig sind. Sie weisen mehr geschwungene Flächen und Funktionselemente mit kontinuierlichen Übergängen auf kleinstem Raum auf. Insbesondere die Notwendigkeit mehrerer Fertigungsschritte auf unterschiedlichen Maschinen lässt die Kosten deutlich steigen. Beispielsweise stellt das präzise Handling </w:t>
      </w:r>
      <w:proofErr w:type="spellStart"/>
      <w:r w:rsidRPr="0099573F">
        <w:rPr>
          <w:rFonts w:ascii="Arial" w:hAnsi="Arial" w:cs="Arial"/>
        </w:rPr>
        <w:t>für</w:t>
      </w:r>
      <w:proofErr w:type="spellEnd"/>
      <w:r w:rsidRPr="0099573F">
        <w:rPr>
          <w:rFonts w:ascii="Arial" w:hAnsi="Arial" w:cs="Arial"/>
        </w:rPr>
        <w:t xml:space="preserve"> exaktes Wiedereinspannen eines Werkstücks einen erheblichen Kostenfaktor dar. Deswegen wird trotz der hohen Funktionsintegration eine kompakte Prozesskette für die wirtscha</w:t>
      </w:r>
      <w:r>
        <w:rPr>
          <w:rFonts w:ascii="Arial" w:hAnsi="Arial" w:cs="Arial"/>
        </w:rPr>
        <w:t>ftliche Herstellung angestrebt.</w:t>
      </w:r>
    </w:p>
    <w:p w:rsidR="0099573F" w:rsidRPr="0099573F" w:rsidRDefault="0099573F" w:rsidP="00102EE1">
      <w:pPr>
        <w:jc w:val="both"/>
        <w:rPr>
          <w:rFonts w:ascii="Arial" w:hAnsi="Arial" w:cs="Arial"/>
          <w:b/>
        </w:rPr>
      </w:pPr>
      <w:r>
        <w:rPr>
          <w:rFonts w:ascii="Arial" w:hAnsi="Arial" w:cs="Arial"/>
          <w:b/>
        </w:rPr>
        <w:t>Neuartige Prozesse</w:t>
      </w:r>
    </w:p>
    <w:p w:rsidR="0099573F" w:rsidRPr="0099573F" w:rsidRDefault="0099573F" w:rsidP="00102EE1">
      <w:pPr>
        <w:jc w:val="both"/>
        <w:rPr>
          <w:rFonts w:ascii="Arial" w:hAnsi="Arial" w:cs="Arial"/>
        </w:rPr>
      </w:pPr>
      <w:r w:rsidRPr="0099573F">
        <w:rPr>
          <w:rFonts w:ascii="Arial" w:hAnsi="Arial" w:cs="Arial"/>
        </w:rPr>
        <w:t xml:space="preserve">Die neuartigen Fertigungsverfahren </w:t>
      </w:r>
      <w:proofErr w:type="spellStart"/>
      <w:r w:rsidRPr="0099573F">
        <w:rPr>
          <w:rFonts w:ascii="Arial" w:hAnsi="Arial" w:cs="Arial"/>
        </w:rPr>
        <w:t>Rotationsunrunddrehen</w:t>
      </w:r>
      <w:proofErr w:type="spellEnd"/>
      <w:r w:rsidRPr="0099573F">
        <w:rPr>
          <w:rFonts w:ascii="Arial" w:hAnsi="Arial" w:cs="Arial"/>
        </w:rPr>
        <w:t xml:space="preserve">, Polygondrehen und </w:t>
      </w:r>
      <w:r w:rsidR="00E61ACD">
        <w:rPr>
          <w:rFonts w:ascii="Arial" w:hAnsi="Arial" w:cs="Arial"/>
        </w:rPr>
        <w:t>Dreh-Wirbelfräsen</w:t>
      </w:r>
      <w:r w:rsidRPr="0099573F">
        <w:rPr>
          <w:rFonts w:ascii="Arial" w:hAnsi="Arial" w:cs="Arial"/>
        </w:rPr>
        <w:t xml:space="preserve"> basieren alle auf dem gleichen kinematischen Prinzip mehrerer synchronisiert rotierender Achsen. Während dieses Prinzip altbekannt ist, ist die Anwendung</w:t>
      </w:r>
      <w:r w:rsidR="00102EE1">
        <w:rPr>
          <w:rFonts w:ascii="Arial" w:hAnsi="Arial" w:cs="Arial"/>
        </w:rPr>
        <w:t xml:space="preserve"> </w:t>
      </w:r>
      <w:r w:rsidRPr="0099573F">
        <w:rPr>
          <w:rFonts w:ascii="Arial" w:hAnsi="Arial" w:cs="Arial"/>
        </w:rPr>
        <w:t>auf unrunde und geschwungene Formen hochgradig anspruchsvoll. Gleichzeitig muss die praktische Umsetzung die hohen Qualitätsanforderungen der Medizintechnik erfüllen.</w:t>
      </w:r>
    </w:p>
    <w:p w:rsidR="0099573F" w:rsidRPr="0099573F" w:rsidRDefault="0099573F" w:rsidP="00102EE1">
      <w:pPr>
        <w:jc w:val="both"/>
        <w:rPr>
          <w:rFonts w:ascii="Arial" w:hAnsi="Arial" w:cs="Arial"/>
        </w:rPr>
      </w:pPr>
      <w:r w:rsidRPr="0099573F">
        <w:rPr>
          <w:rFonts w:ascii="Arial" w:hAnsi="Arial" w:cs="Arial"/>
        </w:rPr>
        <w:t xml:space="preserve">Die Projektpartner erforschten und entwickelten die neuartigen Fertigungsverfahren entlang der gesamten Prozess- und Lieferkette, von der Maschinen und Steuerungstechnik, </w:t>
      </w:r>
      <w:proofErr w:type="spellStart"/>
      <w:r w:rsidRPr="0099573F">
        <w:rPr>
          <w:rFonts w:ascii="Arial" w:hAnsi="Arial" w:cs="Arial"/>
        </w:rPr>
        <w:t>über</w:t>
      </w:r>
      <w:proofErr w:type="spellEnd"/>
      <w:r w:rsidRPr="0099573F">
        <w:rPr>
          <w:rFonts w:ascii="Arial" w:hAnsi="Arial" w:cs="Arial"/>
        </w:rPr>
        <w:t xml:space="preserve"> das Werkzeugdesign zum Prototypen- und zum Vorserienprozess. Die Fertigungsprozesse wurden aufbauend auf bekannten Verfahren mit gleichen mathematischen Grundlagen simuliert und ausgelegt, um die Anforderungen an Werkzeug und Maschine zu bestimmen. Die Versuche waren in Analogieversuche unter Laborbedingungen sowie Vorserienerprobungen in Labor- und anwendungsnahen Umgebungen gestaffelt. Dabei lag </w:t>
      </w:r>
      <w:proofErr w:type="spellStart"/>
      <w:r w:rsidRPr="0099573F">
        <w:rPr>
          <w:rFonts w:ascii="Arial" w:hAnsi="Arial" w:cs="Arial"/>
        </w:rPr>
        <w:t>für</w:t>
      </w:r>
      <w:proofErr w:type="spellEnd"/>
      <w:r w:rsidRPr="0099573F">
        <w:rPr>
          <w:rFonts w:ascii="Arial" w:hAnsi="Arial" w:cs="Arial"/>
        </w:rPr>
        <w:t xml:space="preserve"> </w:t>
      </w:r>
      <w:r w:rsidRPr="0099573F">
        <w:rPr>
          <w:rFonts w:ascii="Arial" w:hAnsi="Arial" w:cs="Arial"/>
        </w:rPr>
        <w:lastRenderedPageBreak/>
        <w:t>die Entwicklung und Auslegung der einzelnen Prozesse sowohl die Maschinen- als auch die Werkzeugte</w:t>
      </w:r>
      <w:r>
        <w:rPr>
          <w:rFonts w:ascii="Arial" w:hAnsi="Arial" w:cs="Arial"/>
        </w:rPr>
        <w:t xml:space="preserve">chnik im Fokus der Ingenieure. </w:t>
      </w:r>
    </w:p>
    <w:p w:rsidR="0099573F" w:rsidRPr="0099573F" w:rsidRDefault="0099573F" w:rsidP="00102EE1">
      <w:pPr>
        <w:jc w:val="both"/>
        <w:rPr>
          <w:rFonts w:ascii="Arial" w:hAnsi="Arial" w:cs="Arial"/>
        </w:rPr>
      </w:pPr>
      <w:r w:rsidRPr="0099573F">
        <w:rPr>
          <w:rFonts w:ascii="Arial" w:hAnsi="Arial" w:cs="Arial"/>
        </w:rPr>
        <w:t xml:space="preserve">Beim </w:t>
      </w:r>
      <w:proofErr w:type="spellStart"/>
      <w:r w:rsidRPr="0099573F">
        <w:rPr>
          <w:rFonts w:ascii="Arial" w:hAnsi="Arial" w:cs="Arial"/>
        </w:rPr>
        <w:t>Rotationsunrunddrehen</w:t>
      </w:r>
      <w:proofErr w:type="spellEnd"/>
      <w:r w:rsidRPr="0099573F">
        <w:rPr>
          <w:rFonts w:ascii="Arial" w:hAnsi="Arial" w:cs="Arial"/>
        </w:rPr>
        <w:t xml:space="preserve"> wird ein rotierendes unrundes Werkzeug unter Lagekopplung an einem rotierenden Werkstück entlanggeführt. Die Drehzahlen sind hierbei in ein bestimmtes Verhältnis zueinander gebracht. Die unrunde Form bildet sich dadurch innerhalb bestimmter Grenzen auf dem Bauteil ab. Das Verfahren bietet eine hochproduktive Fertigung von unrunden Außenkonturen. Durch das drehende Werkzeug verringert sich zudem die thermische Belastung der Werkzeugschneide, was für hohe Standzeiten sorgt. Das Verfahren ermöglicht zudem die Herstellung </w:t>
      </w:r>
      <w:r>
        <w:rPr>
          <w:rFonts w:ascii="Arial" w:hAnsi="Arial" w:cs="Arial"/>
        </w:rPr>
        <w:t>von konischen Profilübergängen.</w:t>
      </w:r>
    </w:p>
    <w:p w:rsidR="0099573F" w:rsidRPr="0099573F" w:rsidRDefault="0099573F" w:rsidP="00102EE1">
      <w:pPr>
        <w:jc w:val="both"/>
        <w:rPr>
          <w:rFonts w:ascii="Arial" w:hAnsi="Arial" w:cs="Arial"/>
        </w:rPr>
      </w:pPr>
      <w:r w:rsidRPr="0099573F">
        <w:rPr>
          <w:rFonts w:ascii="Arial" w:hAnsi="Arial" w:cs="Arial"/>
        </w:rPr>
        <w:t xml:space="preserve">Das Polygondrehen ist ein Verfahren für die Herstellung von unrunden Außen- und Innenkonturen mit der Form einer </w:t>
      </w:r>
      <w:proofErr w:type="spellStart"/>
      <w:r w:rsidRPr="0099573F">
        <w:rPr>
          <w:rFonts w:ascii="Arial" w:hAnsi="Arial" w:cs="Arial"/>
        </w:rPr>
        <w:t>Hypotrochoide</w:t>
      </w:r>
      <w:proofErr w:type="spellEnd"/>
      <w:r w:rsidRPr="0099573F">
        <w:rPr>
          <w:rFonts w:ascii="Arial" w:hAnsi="Arial" w:cs="Arial"/>
        </w:rPr>
        <w:t xml:space="preserve">. Ebenso wie das </w:t>
      </w:r>
      <w:proofErr w:type="spellStart"/>
      <w:r w:rsidRPr="0099573F">
        <w:rPr>
          <w:rFonts w:ascii="Arial" w:hAnsi="Arial" w:cs="Arial"/>
        </w:rPr>
        <w:t>Rotationsunrunddrehen</w:t>
      </w:r>
      <w:proofErr w:type="spellEnd"/>
      <w:r w:rsidRPr="0099573F">
        <w:rPr>
          <w:rFonts w:ascii="Arial" w:hAnsi="Arial" w:cs="Arial"/>
        </w:rPr>
        <w:t xml:space="preserve"> bietet der Prozess die Möglichkeit, unrunde Konturen auf Drehmaschinen herzustellen. Im Prozess stehen die parallelen Achsen des Werkstücks und des Werkzeugs um einen Achsabstand zueinander versetzt und sind unter Lagekopplung in ein bestimmtes Drehzahlverhältnis gebracht. Der Achsabstand, das Drehzahlverhältnis von Werkstück zu Werkzeug und der Flugkreis der Schneide definieren die Abmessung der Kontur. Ein Werkzeugsystem zum Polygondrehen ist individuell auf die jeweils herzustellende Kon</w:t>
      </w:r>
      <w:r>
        <w:rPr>
          <w:rFonts w:ascii="Arial" w:hAnsi="Arial" w:cs="Arial"/>
        </w:rPr>
        <w:t>tur des Werkstücks abgestimmt.</w:t>
      </w:r>
    </w:p>
    <w:p w:rsidR="0099573F" w:rsidRPr="0099573F" w:rsidRDefault="0099573F" w:rsidP="00102EE1">
      <w:pPr>
        <w:jc w:val="both"/>
        <w:rPr>
          <w:rFonts w:ascii="Arial" w:hAnsi="Arial" w:cs="Arial"/>
        </w:rPr>
      </w:pPr>
      <w:r w:rsidRPr="0099573F">
        <w:rPr>
          <w:rFonts w:ascii="Arial" w:hAnsi="Arial" w:cs="Arial"/>
        </w:rPr>
        <w:t xml:space="preserve">Das </w:t>
      </w:r>
      <w:r w:rsidR="00E61ACD">
        <w:rPr>
          <w:rFonts w:ascii="Arial" w:hAnsi="Arial" w:cs="Arial"/>
        </w:rPr>
        <w:t>Dreh-Wirbelfräsen</w:t>
      </w:r>
      <w:r w:rsidRPr="0099573F">
        <w:rPr>
          <w:rFonts w:ascii="Arial" w:hAnsi="Arial" w:cs="Arial"/>
        </w:rPr>
        <w:t xml:space="preserve"> ist ein hochproduktiver Prozess für das Fertigen von Gewinden </w:t>
      </w:r>
      <w:r w:rsidR="00102EE1">
        <w:rPr>
          <w:rFonts w:ascii="Arial" w:hAnsi="Arial" w:cs="Arial"/>
        </w:rPr>
        <w:t>für</w:t>
      </w:r>
      <w:r w:rsidRPr="0099573F">
        <w:rPr>
          <w:rFonts w:ascii="Arial" w:hAnsi="Arial" w:cs="Arial"/>
        </w:rPr>
        <w:t xml:space="preserve"> Knochenschrauben. Dabei sind ein oder zwei Zirkularfräser in einem bestimmten Winkel gegenüber dem Werkstück angestellt. Die Drehrichtungen der Fräser und des Werkstücks können gleich oder entgegengesetzt sein. Das Drehzahlverhältnis des Werkstücks zu den beiden Fräsern hängt von der Anzahl der Gewindegänge und der Anzahl der Schneiden der Fräser ab. Durch </w:t>
      </w:r>
      <w:r w:rsidR="00E61ACD">
        <w:rPr>
          <w:rFonts w:ascii="Arial" w:hAnsi="Arial" w:cs="Arial"/>
        </w:rPr>
        <w:t>Dreh-Wirbelfräsen</w:t>
      </w:r>
      <w:r w:rsidRPr="0099573F">
        <w:rPr>
          <w:rFonts w:ascii="Arial" w:hAnsi="Arial" w:cs="Arial"/>
        </w:rPr>
        <w:t xml:space="preserve"> lassen sich erstmals auch Gewinde mit echter variabler Steigung durch dynamische Änderung des Gewindeprofils wirtschaftlich herstellen.</w:t>
      </w:r>
    </w:p>
    <w:p w:rsidR="0099573F" w:rsidRPr="0099573F" w:rsidRDefault="0099573F" w:rsidP="00102EE1">
      <w:pPr>
        <w:jc w:val="both"/>
        <w:rPr>
          <w:rFonts w:ascii="Arial" w:hAnsi="Arial" w:cs="Arial"/>
          <w:b/>
        </w:rPr>
      </w:pPr>
      <w:r>
        <w:rPr>
          <w:rFonts w:ascii="Arial" w:hAnsi="Arial" w:cs="Arial"/>
          <w:b/>
        </w:rPr>
        <w:t>Seriennahe Versuche erfolgreich</w:t>
      </w:r>
    </w:p>
    <w:p w:rsidR="0099573F" w:rsidRPr="0099573F" w:rsidRDefault="0099573F" w:rsidP="00102EE1">
      <w:pPr>
        <w:jc w:val="both"/>
        <w:rPr>
          <w:rFonts w:ascii="Arial" w:hAnsi="Arial" w:cs="Arial"/>
        </w:rPr>
      </w:pPr>
      <w:r w:rsidRPr="0099573F">
        <w:rPr>
          <w:rFonts w:ascii="Arial" w:hAnsi="Arial" w:cs="Arial"/>
        </w:rPr>
        <w:t xml:space="preserve">Mit erfolgreichen Versuchen im seriennahen Umfeld sind die Verbundpartner des Projektes </w:t>
      </w:r>
      <w:proofErr w:type="spellStart"/>
      <w:r w:rsidRPr="0099573F">
        <w:rPr>
          <w:rFonts w:ascii="Arial" w:hAnsi="Arial" w:cs="Arial"/>
        </w:rPr>
        <w:t>ZykloMed</w:t>
      </w:r>
      <w:proofErr w:type="spellEnd"/>
      <w:r w:rsidRPr="0099573F">
        <w:rPr>
          <w:rFonts w:ascii="Arial" w:hAnsi="Arial" w:cs="Arial"/>
        </w:rPr>
        <w:t xml:space="preserve"> dem Ziel des Forschungsvorhabens, der wirtschaftlichen Herstellung von Implantaten mit multifunktionalem sowie unrund bionischem Design, einen großen Schritt näher gekommen. Die Ingenieure stellten unter Beweis, dass die synchronisiert-zyklischen Fertigungsverfahren eine wirtschaftliche Fertigung von modernen Implantaten ermöglichen. Neben der Herstellung neuer </w:t>
      </w:r>
      <w:proofErr w:type="spellStart"/>
      <w:r w:rsidRPr="0099573F">
        <w:rPr>
          <w:rFonts w:ascii="Arial" w:hAnsi="Arial" w:cs="Arial"/>
        </w:rPr>
        <w:t>Bauteilgeometrien</w:t>
      </w:r>
      <w:proofErr w:type="spellEnd"/>
      <w:r w:rsidRPr="0099573F">
        <w:rPr>
          <w:rFonts w:ascii="Arial" w:hAnsi="Arial" w:cs="Arial"/>
        </w:rPr>
        <w:t xml:space="preserve"> bieten die Prozesse auch Optimierungspotenzial für die wirtschaftliche Fertigung bestehender Implantate, sowie Anwendungsmöglichkeiten über die Medizintechnik hinaus.</w:t>
      </w:r>
    </w:p>
    <w:p w:rsidR="00F5059A" w:rsidRPr="00EC1656" w:rsidRDefault="0099573F" w:rsidP="00F5059A">
      <w:pPr>
        <w:rPr>
          <w:rFonts w:ascii="Arial" w:hAnsi="Arial" w:cs="Arial"/>
          <w:i/>
        </w:rPr>
      </w:pPr>
      <w:r>
        <w:rPr>
          <w:rFonts w:ascii="Arial" w:hAnsi="Arial" w:cs="Arial"/>
          <w:i/>
        </w:rPr>
        <w:t>5.</w:t>
      </w:r>
      <w:r w:rsidR="00DF563E">
        <w:rPr>
          <w:rFonts w:ascii="Arial" w:hAnsi="Arial" w:cs="Arial"/>
          <w:i/>
        </w:rPr>
        <w:t>393</w:t>
      </w:r>
      <w:r>
        <w:rPr>
          <w:rFonts w:ascii="Arial" w:hAnsi="Arial" w:cs="Arial"/>
          <w:i/>
        </w:rPr>
        <w:t xml:space="preserve"> </w:t>
      </w:r>
      <w:r w:rsidR="00EC1656" w:rsidRPr="00EC1656">
        <w:rPr>
          <w:rFonts w:ascii="Arial" w:hAnsi="Arial" w:cs="Arial"/>
          <w:i/>
        </w:rPr>
        <w:t>Zeichen inkl. Leerzeichen</w:t>
      </w:r>
    </w:p>
    <w:p w:rsidR="006E2B58" w:rsidRDefault="006E2B58" w:rsidP="00F5059A">
      <w:pPr>
        <w:rPr>
          <w:rFonts w:ascii="Arial" w:hAnsi="Arial" w:cs="Arial"/>
        </w:rPr>
      </w:pPr>
    </w:p>
    <w:p w:rsidR="006E2B58" w:rsidRDefault="006E2B58" w:rsidP="00F5059A">
      <w:pPr>
        <w:rPr>
          <w:rFonts w:ascii="Arial" w:hAnsi="Arial" w:cs="Arial"/>
        </w:rPr>
      </w:pPr>
      <w:r>
        <w:rPr>
          <w:rFonts w:ascii="Arial" w:hAnsi="Arial" w:cs="Arial"/>
          <w:noProof/>
          <w:lang w:eastAsia="de-DE"/>
        </w:rPr>
        <w:lastRenderedPageBreak/>
        <w:drawing>
          <wp:inline distT="0" distB="0" distL="0" distR="0" wp14:anchorId="78E1927A">
            <wp:extent cx="2767965" cy="1847215"/>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67965" cy="1847215"/>
                    </a:xfrm>
                    <a:prstGeom prst="rect">
                      <a:avLst/>
                    </a:prstGeom>
                    <a:noFill/>
                  </pic:spPr>
                </pic:pic>
              </a:graphicData>
            </a:graphic>
          </wp:inline>
        </w:drawing>
      </w:r>
    </w:p>
    <w:p w:rsidR="006E2B58" w:rsidRDefault="006E2B58" w:rsidP="006E2B58">
      <w:pPr>
        <w:rPr>
          <w:rFonts w:ascii="Arial" w:hAnsi="Arial" w:cs="Arial"/>
        </w:rPr>
      </w:pPr>
      <w:r w:rsidRPr="00F5059A">
        <w:rPr>
          <w:rFonts w:ascii="Arial" w:hAnsi="Arial" w:cs="Arial"/>
        </w:rPr>
        <w:t xml:space="preserve">BU: </w:t>
      </w:r>
      <w:r w:rsidRPr="0099573F">
        <w:rPr>
          <w:rFonts w:ascii="Arial" w:hAnsi="Arial" w:cs="Arial"/>
        </w:rPr>
        <w:t xml:space="preserve">Das </w:t>
      </w:r>
      <w:proofErr w:type="spellStart"/>
      <w:r w:rsidRPr="0099573F">
        <w:rPr>
          <w:rFonts w:ascii="Arial" w:hAnsi="Arial" w:cs="Arial"/>
        </w:rPr>
        <w:t>Rotationsunrunddrehen</w:t>
      </w:r>
      <w:proofErr w:type="spellEnd"/>
      <w:r w:rsidRPr="0099573F">
        <w:rPr>
          <w:rFonts w:ascii="Arial" w:hAnsi="Arial" w:cs="Arial"/>
        </w:rPr>
        <w:t xml:space="preserve"> ermöglicht eine hochproduktive Fertigung von unrunden Außenkonturen.</w:t>
      </w:r>
    </w:p>
    <w:p w:rsidR="006E2B58" w:rsidRPr="00F5059A" w:rsidRDefault="006E2B58" w:rsidP="006E2B58">
      <w:pPr>
        <w:rPr>
          <w:rFonts w:ascii="Arial" w:hAnsi="Arial" w:cs="Arial"/>
        </w:rPr>
      </w:pPr>
      <w:r w:rsidRPr="00F5059A">
        <w:rPr>
          <w:rFonts w:ascii="Arial" w:hAnsi="Arial" w:cs="Arial"/>
        </w:rPr>
        <w:t xml:space="preserve">Quelle: </w:t>
      </w:r>
      <w:r>
        <w:rPr>
          <w:rFonts w:ascii="Arial" w:hAnsi="Arial" w:cs="Arial"/>
        </w:rPr>
        <w:t>HORN</w:t>
      </w:r>
      <w:r w:rsidRPr="00F5059A">
        <w:rPr>
          <w:rFonts w:ascii="Arial" w:hAnsi="Arial" w:cs="Arial"/>
        </w:rPr>
        <w:t>/Sauermann</w:t>
      </w:r>
    </w:p>
    <w:p w:rsidR="006E2B58" w:rsidRPr="00F5059A" w:rsidRDefault="006E2B58" w:rsidP="00F5059A">
      <w:pPr>
        <w:rPr>
          <w:rFonts w:ascii="Arial" w:hAnsi="Arial" w:cs="Arial"/>
        </w:rPr>
      </w:pPr>
    </w:p>
    <w:p w:rsidR="0099573F" w:rsidRDefault="0099573F" w:rsidP="00F5059A">
      <w:pPr>
        <w:rPr>
          <w:rFonts w:ascii="Arial" w:hAnsi="Arial" w:cs="Arial"/>
        </w:rPr>
      </w:pPr>
      <w:r>
        <w:rPr>
          <w:rFonts w:cstheme="minorHAnsi"/>
          <w:noProof/>
          <w:color w:val="000000" w:themeColor="text1"/>
          <w:lang w:eastAsia="de-DE"/>
        </w:rPr>
        <w:drawing>
          <wp:inline distT="0" distB="0" distL="0" distR="0" wp14:anchorId="132AE8EF" wp14:editId="7036E1E0">
            <wp:extent cx="2773872" cy="1846800"/>
            <wp:effectExtent l="0" t="0" r="7620" b="1270"/>
            <wp:docPr id="5626894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689447" name="Grafik 562689447"/>
                    <pic:cNvPicPr/>
                  </pic:nvPicPr>
                  <pic:blipFill>
                    <a:blip r:embed="rId8" cstate="screen">
                      <a:extLst>
                        <a:ext uri="{28A0092B-C50C-407E-A947-70E740481C1C}">
                          <a14:useLocalDpi xmlns:a14="http://schemas.microsoft.com/office/drawing/2010/main"/>
                        </a:ext>
                      </a:extLst>
                    </a:blip>
                    <a:stretch>
                      <a:fillRect/>
                    </a:stretch>
                  </pic:blipFill>
                  <pic:spPr>
                    <a:xfrm>
                      <a:off x="0" y="0"/>
                      <a:ext cx="2773872" cy="1846800"/>
                    </a:xfrm>
                    <a:prstGeom prst="rect">
                      <a:avLst/>
                    </a:prstGeom>
                  </pic:spPr>
                </pic:pic>
              </a:graphicData>
            </a:graphic>
          </wp:inline>
        </w:drawing>
      </w:r>
    </w:p>
    <w:p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99573F">
        <w:rPr>
          <w:rFonts w:ascii="Arial" w:hAnsi="Arial" w:cs="Arial"/>
        </w:rPr>
        <w:t xml:space="preserve"> </w:t>
      </w:r>
      <w:r w:rsidR="0099573F" w:rsidRPr="0099573F">
        <w:rPr>
          <w:rFonts w:ascii="Arial" w:hAnsi="Arial" w:cs="Arial"/>
        </w:rPr>
        <w:t>Das Polygondrehen bietet die Möglichkeit, regelmäßig unrunde Konturen auf Drehmaschinen herzustellen.</w:t>
      </w:r>
    </w:p>
    <w:p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rsidR="0099573F" w:rsidRPr="00F5059A" w:rsidRDefault="0099573F" w:rsidP="00F5059A">
      <w:pPr>
        <w:rPr>
          <w:rFonts w:ascii="Arial" w:hAnsi="Arial" w:cs="Arial"/>
        </w:rPr>
      </w:pPr>
      <w:r>
        <w:rPr>
          <w:rFonts w:cstheme="minorHAnsi"/>
          <w:noProof/>
          <w:lang w:eastAsia="de-DE"/>
        </w:rPr>
        <w:lastRenderedPageBreak/>
        <w:drawing>
          <wp:inline distT="0" distB="0" distL="0" distR="0" wp14:anchorId="01434E5D" wp14:editId="0E21EFF9">
            <wp:extent cx="1590675" cy="2388293"/>
            <wp:effectExtent l="0" t="0" r="0" b="0"/>
            <wp:docPr id="1558678562" name="Grafik 4"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678562" name="Grafik 4" descr="Ein Bild, das Text, Im Haus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1630957" cy="2448773"/>
                    </a:xfrm>
                    <a:prstGeom prst="rect">
                      <a:avLst/>
                    </a:prstGeom>
                  </pic:spPr>
                </pic:pic>
              </a:graphicData>
            </a:graphic>
          </wp:inline>
        </w:drawing>
      </w:r>
    </w:p>
    <w:p w:rsidR="002045D4" w:rsidRDefault="00F5059A" w:rsidP="00F5059A">
      <w:pPr>
        <w:rPr>
          <w:rFonts w:ascii="Arial" w:hAnsi="Arial" w:cs="Arial"/>
        </w:rPr>
      </w:pPr>
      <w:r w:rsidRPr="00F5059A">
        <w:rPr>
          <w:rFonts w:ascii="Arial" w:hAnsi="Arial" w:cs="Arial"/>
        </w:rPr>
        <w:t>BU</w:t>
      </w:r>
      <w:r w:rsidR="002045D4">
        <w:rPr>
          <w:rFonts w:ascii="Arial" w:hAnsi="Arial" w:cs="Arial"/>
        </w:rPr>
        <w:t>:</w:t>
      </w:r>
      <w:r w:rsidR="0099573F">
        <w:rPr>
          <w:rFonts w:ascii="Arial" w:hAnsi="Arial" w:cs="Arial"/>
        </w:rPr>
        <w:t xml:space="preserve"> </w:t>
      </w:r>
      <w:r w:rsidR="0099573F" w:rsidRPr="0099573F">
        <w:rPr>
          <w:rFonts w:ascii="Arial" w:hAnsi="Arial" w:cs="Arial"/>
        </w:rPr>
        <w:t xml:space="preserve">Das </w:t>
      </w:r>
      <w:r w:rsidR="00E61ACD">
        <w:rPr>
          <w:rFonts w:ascii="Arial" w:hAnsi="Arial" w:cs="Arial"/>
        </w:rPr>
        <w:t>Dreh-Wirbelfräsen</w:t>
      </w:r>
      <w:r w:rsidR="0099573F" w:rsidRPr="0099573F">
        <w:rPr>
          <w:rFonts w:ascii="Arial" w:hAnsi="Arial" w:cs="Arial"/>
        </w:rPr>
        <w:t xml:space="preserve"> ist ein hochproduktiver Prozess für das Fertigen von Gewinden von Knochenschrauben.</w:t>
      </w:r>
    </w:p>
    <w:p w:rsid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rsidR="00333BE6" w:rsidRDefault="00333BE6" w:rsidP="00F5059A">
      <w:pPr>
        <w:rPr>
          <w:rFonts w:ascii="Arial" w:hAnsi="Arial" w:cs="Arial"/>
        </w:rPr>
      </w:pPr>
    </w:p>
    <w:p w:rsidR="000F5CA8" w:rsidRDefault="00065BF3" w:rsidP="000F5CA8">
      <w:pPr>
        <w:rPr>
          <w:rFonts w:ascii="Arial" w:hAnsi="Arial" w:cs="Arial"/>
        </w:rPr>
      </w:pPr>
      <w:r>
        <w:rPr>
          <w:noProof/>
          <w:lang w:eastAsia="de-DE"/>
        </w:rPr>
        <w:drawing>
          <wp:inline distT="0" distB="0" distL="0" distR="0">
            <wp:extent cx="3038475" cy="2154086"/>
            <wp:effectExtent l="0" t="0" r="0" b="0"/>
            <wp:docPr id="1" name="Grafik 1" descr="C:\Users\jnossek\AppData\Local\Microsoft\Windows\INetCache\Content.Word\BMBF_gefördert vom_deut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ossek\AppData\Local\Microsoft\Windows\INetCache\Content.Word\BMBF_gefördert vom_deutsc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98190" cy="2196420"/>
                    </a:xfrm>
                    <a:prstGeom prst="rect">
                      <a:avLst/>
                    </a:prstGeom>
                    <a:noFill/>
                    <a:ln>
                      <a:noFill/>
                    </a:ln>
                  </pic:spPr>
                </pic:pic>
              </a:graphicData>
            </a:graphic>
          </wp:inline>
        </w:drawing>
      </w:r>
    </w:p>
    <w:p w:rsidR="000F5CA8" w:rsidRPr="000F5CA8" w:rsidRDefault="000F5CA8" w:rsidP="000F5CA8">
      <w:pPr>
        <w:rPr>
          <w:rFonts w:ascii="Arial" w:hAnsi="Arial" w:cs="Arial"/>
        </w:rPr>
      </w:pPr>
      <w:r>
        <w:rPr>
          <w:rFonts w:ascii="Arial" w:hAnsi="Arial" w:cs="Arial"/>
        </w:rPr>
        <w:t>B</w:t>
      </w:r>
      <w:r w:rsidR="00333BE6" w:rsidRPr="000F5CA8">
        <w:rPr>
          <w:rFonts w:ascii="Arial" w:hAnsi="Arial" w:cs="Arial"/>
        </w:rPr>
        <w:t xml:space="preserve">U: </w:t>
      </w:r>
      <w:r w:rsidRPr="000F5CA8">
        <w:rPr>
          <w:rFonts w:ascii="Arial" w:hAnsi="Arial" w:cs="Arial"/>
        </w:rPr>
        <w:t xml:space="preserve">Das Verbundprojekt </w:t>
      </w:r>
      <w:proofErr w:type="spellStart"/>
      <w:r w:rsidRPr="000F5CA8">
        <w:rPr>
          <w:rFonts w:ascii="Arial" w:hAnsi="Arial" w:cs="Arial"/>
        </w:rPr>
        <w:t>ZykloMed</w:t>
      </w:r>
      <w:proofErr w:type="spellEnd"/>
      <w:r w:rsidRPr="000F5CA8">
        <w:rPr>
          <w:rFonts w:ascii="Arial" w:hAnsi="Arial" w:cs="Arial"/>
        </w:rPr>
        <w:t xml:space="preserve"> wird vom Bundesministerium für Bildung und Forschung (BMBF) gefördert. </w:t>
      </w:r>
    </w:p>
    <w:p w:rsidR="00333BE6" w:rsidRDefault="00333BE6" w:rsidP="00F5059A">
      <w:pPr>
        <w:rPr>
          <w:rFonts w:ascii="Arial" w:hAnsi="Arial" w:cs="Arial"/>
        </w:rPr>
      </w:pPr>
    </w:p>
    <w:p w:rsidR="0051507D" w:rsidRDefault="0051507D" w:rsidP="0051507D">
      <w:pPr>
        <w:autoSpaceDE w:val="0"/>
        <w:autoSpaceDN w:val="0"/>
        <w:adjustRightInd w:val="0"/>
        <w:spacing w:after="0" w:line="360" w:lineRule="auto"/>
        <w:rPr>
          <w:rFonts w:ascii="Arial" w:hAnsi="Arial" w:cs="Arial"/>
        </w:rPr>
      </w:pPr>
    </w:p>
    <w:p w:rsidR="000F5CA8" w:rsidRDefault="000F5CA8" w:rsidP="0051507D">
      <w:pPr>
        <w:autoSpaceDE w:val="0"/>
        <w:autoSpaceDN w:val="0"/>
        <w:adjustRightInd w:val="0"/>
        <w:spacing w:after="0" w:line="360" w:lineRule="auto"/>
        <w:rPr>
          <w:rFonts w:ascii="Arial" w:hAnsi="Arial" w:cs="Arial"/>
        </w:rPr>
      </w:pPr>
    </w:p>
    <w:p w:rsidR="000F5CA8" w:rsidRDefault="000F5CA8" w:rsidP="0051507D">
      <w:pPr>
        <w:autoSpaceDE w:val="0"/>
        <w:autoSpaceDN w:val="0"/>
        <w:adjustRightInd w:val="0"/>
        <w:spacing w:after="0" w:line="360" w:lineRule="auto"/>
        <w:rPr>
          <w:rFonts w:ascii="Arial" w:hAnsi="Arial" w:cs="Arial"/>
        </w:rPr>
      </w:pPr>
    </w:p>
    <w:p w:rsidR="000F5CA8" w:rsidRDefault="000F5CA8" w:rsidP="0051507D">
      <w:pPr>
        <w:autoSpaceDE w:val="0"/>
        <w:autoSpaceDN w:val="0"/>
        <w:adjustRightInd w:val="0"/>
        <w:spacing w:after="0" w:line="360" w:lineRule="auto"/>
        <w:rPr>
          <w:rFonts w:ascii="Arial" w:hAnsi="Arial" w:cs="Arial"/>
        </w:rPr>
      </w:pPr>
    </w:p>
    <w:p w:rsidR="000F5CA8" w:rsidRDefault="003055F0" w:rsidP="0051507D">
      <w:pPr>
        <w:autoSpaceDE w:val="0"/>
        <w:autoSpaceDN w:val="0"/>
        <w:adjustRightInd w:val="0"/>
        <w:spacing w:after="0" w:line="360" w:lineRule="auto"/>
        <w:rPr>
          <w:rFonts w:ascii="Arial" w:hAnsi="Arial" w:cs="Arial"/>
        </w:rPr>
      </w:pPr>
      <w:r>
        <w:rPr>
          <w:rFonts w:ascii="Arial" w:hAnsi="Arial" w:cs="Arial"/>
          <w:i/>
          <w:noProof/>
          <w:color w:val="FF0000"/>
          <w:lang w:eastAsia="de-DE"/>
        </w:rPr>
        <w:lastRenderedPageBreak/>
        <w:drawing>
          <wp:inline distT="0" distB="0" distL="0" distR="0">
            <wp:extent cx="2768400" cy="192951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_MG_545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68400" cy="1929518"/>
                    </a:xfrm>
                    <a:prstGeom prst="rect">
                      <a:avLst/>
                    </a:prstGeom>
                  </pic:spPr>
                </pic:pic>
              </a:graphicData>
            </a:graphic>
          </wp:inline>
        </w:drawing>
      </w:r>
    </w:p>
    <w:p w:rsidR="000F5CA8" w:rsidRPr="000F5CA8" w:rsidRDefault="000F5CA8" w:rsidP="000F5CA8">
      <w:pPr>
        <w:spacing w:after="0" w:line="240" w:lineRule="auto"/>
        <w:rPr>
          <w:rFonts w:ascii="Arial" w:hAnsi="Arial" w:cs="Arial"/>
          <w:sz w:val="20"/>
          <w:szCs w:val="20"/>
        </w:rPr>
      </w:pPr>
      <w:r w:rsidRPr="000F5CA8">
        <w:rPr>
          <w:rFonts w:ascii="Arial" w:hAnsi="Arial" w:cs="Arial"/>
          <w:sz w:val="20"/>
          <w:szCs w:val="20"/>
        </w:rPr>
        <w:t xml:space="preserve">BU: </w:t>
      </w:r>
      <w:r w:rsidRPr="000F5CA8">
        <w:rPr>
          <w:rFonts w:ascii="Arial" w:hAnsi="Arial" w:cs="Arial"/>
        </w:rPr>
        <w:t>Alle Verfahren sind unter Span im Einsatz.</w:t>
      </w:r>
      <w:r w:rsidRPr="000F5CA8">
        <w:rPr>
          <w:rFonts w:ascii="Arial" w:hAnsi="Arial" w:cs="Arial"/>
          <w:sz w:val="20"/>
          <w:szCs w:val="20"/>
        </w:rPr>
        <w:t xml:space="preserve"> </w:t>
      </w:r>
    </w:p>
    <w:p w:rsidR="000F5CA8" w:rsidRPr="000F5CA8" w:rsidRDefault="000F5CA8" w:rsidP="000F5CA8">
      <w:pPr>
        <w:autoSpaceDE w:val="0"/>
        <w:autoSpaceDN w:val="0"/>
        <w:adjustRightInd w:val="0"/>
        <w:spacing w:after="0" w:line="360" w:lineRule="auto"/>
        <w:ind w:left="360"/>
        <w:jc w:val="both"/>
        <w:rPr>
          <w:rFonts w:ascii="Arial" w:hAnsi="Arial" w:cs="Arial"/>
        </w:rPr>
      </w:pPr>
    </w:p>
    <w:p w:rsidR="00333BE6" w:rsidRDefault="000F5CA8" w:rsidP="0051507D">
      <w:pPr>
        <w:autoSpaceDE w:val="0"/>
        <w:autoSpaceDN w:val="0"/>
        <w:adjustRightInd w:val="0"/>
        <w:spacing w:after="0" w:line="360" w:lineRule="auto"/>
        <w:rPr>
          <w:rFonts w:ascii="Arial" w:hAnsi="Arial" w:cs="Arial"/>
        </w:rPr>
      </w:pPr>
      <w:r>
        <w:rPr>
          <w:rFonts w:ascii="Arial" w:hAnsi="Arial" w:cs="Arial"/>
        </w:rPr>
        <w:t>Quelle: HORN/Sauermann</w:t>
      </w:r>
    </w:p>
    <w:p w:rsidR="000F5CA8" w:rsidRDefault="000F5CA8" w:rsidP="0051507D">
      <w:pPr>
        <w:autoSpaceDE w:val="0"/>
        <w:autoSpaceDN w:val="0"/>
        <w:adjustRightInd w:val="0"/>
        <w:spacing w:after="0" w:line="360" w:lineRule="auto"/>
        <w:rPr>
          <w:rFonts w:ascii="Arial" w:hAnsi="Arial" w:cs="Arial"/>
        </w:rPr>
      </w:pPr>
    </w:p>
    <w:p w:rsidR="000F5CA8" w:rsidRDefault="000061A8" w:rsidP="0051507D">
      <w:pPr>
        <w:autoSpaceDE w:val="0"/>
        <w:autoSpaceDN w:val="0"/>
        <w:adjustRightInd w:val="0"/>
        <w:spacing w:after="0" w:line="360" w:lineRule="auto"/>
        <w:rPr>
          <w:rFonts w:ascii="Arial" w:hAnsi="Arial" w:cs="Arial"/>
        </w:rPr>
      </w:pPr>
      <w:r>
        <w:rPr>
          <w:noProof/>
          <w:lang w:eastAsia="de-DE"/>
        </w:rPr>
        <w:drawing>
          <wp:inline distT="0" distB="0" distL="0" distR="0" wp14:anchorId="5ABBDB6B" wp14:editId="73DD741B">
            <wp:extent cx="2897229" cy="1929600"/>
            <wp:effectExtent l="0" t="0" r="0" b="0"/>
            <wp:docPr id="6" name="Grafik 6" descr="C:\Users\cstelzer\AppData\Local\Microsoft\Windows\INetCache\Content.Word\_MG_6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AppData\Local\Microsoft\Windows\INetCache\Content.Word\_MG_624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97229" cy="1929600"/>
                    </a:xfrm>
                    <a:prstGeom prst="rect">
                      <a:avLst/>
                    </a:prstGeom>
                    <a:noFill/>
                    <a:ln>
                      <a:noFill/>
                    </a:ln>
                  </pic:spPr>
                </pic:pic>
              </a:graphicData>
            </a:graphic>
          </wp:inline>
        </w:drawing>
      </w:r>
    </w:p>
    <w:p w:rsidR="00641EF4" w:rsidRDefault="000F5CA8" w:rsidP="00641EF4">
      <w:pPr>
        <w:spacing w:after="0" w:line="240" w:lineRule="auto"/>
        <w:rPr>
          <w:rFonts w:ascii="Arial" w:hAnsi="Arial" w:cs="Arial"/>
        </w:rPr>
      </w:pPr>
      <w:r w:rsidRPr="00641EF4">
        <w:rPr>
          <w:rFonts w:ascii="Arial" w:hAnsi="Arial" w:cs="Arial"/>
        </w:rPr>
        <w:t>BU:</w:t>
      </w:r>
    </w:p>
    <w:p w:rsidR="004231EA" w:rsidRDefault="000F5CA8" w:rsidP="00641EF4">
      <w:pPr>
        <w:spacing w:after="0" w:line="240" w:lineRule="auto"/>
        <w:rPr>
          <w:rFonts w:ascii="Arial" w:hAnsi="Arial" w:cs="Arial"/>
        </w:rPr>
      </w:pPr>
      <w:r w:rsidRPr="00641EF4">
        <w:rPr>
          <w:rFonts w:ascii="Arial" w:hAnsi="Arial" w:cs="Arial"/>
        </w:rPr>
        <w:t>Die Projektteilnehmer bei der Abschlusspräsentation des Verbundprojekts BMBF</w:t>
      </w:r>
      <w:r w:rsidR="00641EF4">
        <w:rPr>
          <w:rFonts w:ascii="Arial" w:hAnsi="Arial" w:cs="Arial"/>
        </w:rPr>
        <w:t xml:space="preserve"> (</w:t>
      </w:r>
      <w:proofErr w:type="spellStart"/>
      <w:r w:rsidR="00641EF4">
        <w:rPr>
          <w:rFonts w:ascii="Arial" w:hAnsi="Arial" w:cs="Arial"/>
        </w:rPr>
        <w:t>v.r.n.l</w:t>
      </w:r>
      <w:proofErr w:type="spellEnd"/>
      <w:r w:rsidR="00641EF4">
        <w:rPr>
          <w:rFonts w:ascii="Arial" w:hAnsi="Arial" w:cs="Arial"/>
        </w:rPr>
        <w:t>):</w:t>
      </w:r>
    </w:p>
    <w:p w:rsidR="00641EF4" w:rsidRPr="00641EF4" w:rsidRDefault="00641EF4" w:rsidP="00641EF4">
      <w:pPr>
        <w:spacing w:after="0" w:line="240" w:lineRule="auto"/>
        <w:rPr>
          <w:rFonts w:ascii="Arial" w:hAnsi="Arial" w:cs="Arial"/>
          <w:sz w:val="20"/>
          <w:szCs w:val="20"/>
        </w:rPr>
      </w:pPr>
      <w:bookmarkStart w:id="0" w:name="_GoBack"/>
      <w:r w:rsidRPr="00641EF4">
        <w:rPr>
          <w:rFonts w:ascii="Arial" w:hAnsi="Arial" w:cs="Arial"/>
          <w:sz w:val="20"/>
          <w:szCs w:val="20"/>
        </w:rPr>
        <w:t>Dr.-Ing. Volker Sellmeier</w:t>
      </w:r>
      <w:r>
        <w:rPr>
          <w:rFonts w:ascii="Arial" w:hAnsi="Arial" w:cs="Arial"/>
          <w:sz w:val="20"/>
          <w:szCs w:val="20"/>
        </w:rPr>
        <w:t xml:space="preserve"> /</w:t>
      </w:r>
      <w:r w:rsidRPr="00641EF4">
        <w:rPr>
          <w:rFonts w:ascii="Arial" w:hAnsi="Arial" w:cs="Arial"/>
          <w:sz w:val="20"/>
          <w:szCs w:val="20"/>
        </w:rPr>
        <w:t xml:space="preserve"> </w:t>
      </w:r>
      <w:r w:rsidRPr="00641EF4">
        <w:rPr>
          <w:rFonts w:ascii="Arial" w:hAnsi="Arial" w:cs="Arial"/>
          <w:bCs/>
          <w:sz w:val="20"/>
          <w:szCs w:val="20"/>
        </w:rPr>
        <w:t>INDEX</w:t>
      </w:r>
      <w:r w:rsidRPr="00641EF4">
        <w:rPr>
          <w:rFonts w:ascii="Arial" w:hAnsi="Arial" w:cs="Arial"/>
          <w:sz w:val="20"/>
          <w:szCs w:val="20"/>
        </w:rPr>
        <w:t xml:space="preserve">-Werke GmbH &amp; Co. KG Hahn &amp; </w:t>
      </w:r>
      <w:proofErr w:type="spellStart"/>
      <w:r w:rsidRPr="00641EF4">
        <w:rPr>
          <w:rFonts w:ascii="Arial" w:hAnsi="Arial" w:cs="Arial"/>
          <w:sz w:val="20"/>
          <w:szCs w:val="20"/>
        </w:rPr>
        <w:t>Tessky</w:t>
      </w:r>
      <w:proofErr w:type="spellEnd"/>
      <w:r w:rsidRPr="00641EF4">
        <w:rPr>
          <w:rFonts w:ascii="Arial" w:hAnsi="Arial" w:cs="Arial"/>
          <w:sz w:val="20"/>
          <w:szCs w:val="20"/>
        </w:rPr>
        <w:t xml:space="preserve">, </w:t>
      </w:r>
      <w:r w:rsidRPr="00641EF4">
        <w:rPr>
          <w:rFonts w:ascii="Arial" w:hAnsi="Arial" w:cs="Arial"/>
          <w:sz w:val="20"/>
          <w:szCs w:val="20"/>
        </w:rPr>
        <w:t xml:space="preserve">Andreas </w:t>
      </w:r>
      <w:proofErr w:type="spellStart"/>
      <w:r w:rsidRPr="00641EF4">
        <w:rPr>
          <w:rFonts w:ascii="Arial" w:hAnsi="Arial" w:cs="Arial"/>
          <w:sz w:val="20"/>
          <w:szCs w:val="20"/>
        </w:rPr>
        <w:t>Kanz</w:t>
      </w:r>
      <w:proofErr w:type="spellEnd"/>
      <w:r>
        <w:rPr>
          <w:rFonts w:ascii="Arial" w:hAnsi="Arial" w:cs="Arial"/>
          <w:sz w:val="20"/>
          <w:szCs w:val="20"/>
        </w:rPr>
        <w:t xml:space="preserve"> /</w:t>
      </w:r>
      <w:r w:rsidRPr="00641EF4">
        <w:rPr>
          <w:rFonts w:ascii="Arial" w:hAnsi="Arial" w:cs="Arial"/>
          <w:sz w:val="20"/>
          <w:szCs w:val="20"/>
        </w:rPr>
        <w:t xml:space="preserve"> Paul </w:t>
      </w:r>
      <w:r w:rsidRPr="00641EF4">
        <w:rPr>
          <w:rFonts w:ascii="Arial" w:hAnsi="Arial" w:cs="Arial"/>
          <w:bCs/>
          <w:sz w:val="20"/>
          <w:szCs w:val="20"/>
        </w:rPr>
        <w:t>Horn</w:t>
      </w:r>
      <w:r w:rsidRPr="00641EF4">
        <w:rPr>
          <w:rFonts w:ascii="Arial" w:hAnsi="Arial" w:cs="Arial"/>
          <w:sz w:val="20"/>
          <w:szCs w:val="20"/>
        </w:rPr>
        <w:t xml:space="preserve"> GmbH</w:t>
      </w:r>
      <w:r>
        <w:rPr>
          <w:rFonts w:ascii="Arial" w:hAnsi="Arial" w:cs="Arial"/>
          <w:sz w:val="20"/>
          <w:szCs w:val="20"/>
        </w:rPr>
        <w:t xml:space="preserve">, Dr.-Ing. Wolf-Dieter </w:t>
      </w:r>
      <w:proofErr w:type="spellStart"/>
      <w:r>
        <w:rPr>
          <w:rFonts w:ascii="Arial" w:hAnsi="Arial" w:cs="Arial"/>
          <w:sz w:val="20"/>
          <w:szCs w:val="20"/>
        </w:rPr>
        <w:t>Kiessling</w:t>
      </w:r>
      <w:proofErr w:type="spellEnd"/>
      <w:r>
        <w:rPr>
          <w:rFonts w:ascii="Arial" w:hAnsi="Arial" w:cs="Arial"/>
          <w:sz w:val="20"/>
          <w:szCs w:val="20"/>
        </w:rPr>
        <w:t xml:space="preserve"> /</w:t>
      </w:r>
      <w:r w:rsidRPr="00641EF4">
        <w:rPr>
          <w:rFonts w:ascii="Arial" w:hAnsi="Arial" w:cs="Arial"/>
          <w:sz w:val="20"/>
          <w:szCs w:val="20"/>
        </w:rPr>
        <w:t xml:space="preserve"> </w:t>
      </w:r>
      <w:r w:rsidRPr="00641EF4">
        <w:rPr>
          <w:rFonts w:ascii="Arial" w:hAnsi="Arial" w:cs="Arial"/>
          <w:bCs/>
          <w:sz w:val="20"/>
          <w:szCs w:val="20"/>
          <w:lang w:eastAsia="de-DE"/>
        </w:rPr>
        <w:t>BEUTTER</w:t>
      </w:r>
      <w:r w:rsidRPr="00641EF4">
        <w:rPr>
          <w:rFonts w:ascii="Arial" w:hAnsi="Arial" w:cs="Arial"/>
          <w:sz w:val="20"/>
          <w:szCs w:val="20"/>
          <w:lang w:eastAsia="de-DE"/>
        </w:rPr>
        <w:t xml:space="preserve"> Präzisions-Komponenten GmbH &amp; Co.KG</w:t>
      </w:r>
      <w:r>
        <w:rPr>
          <w:rFonts w:ascii="Arial" w:hAnsi="Arial" w:cs="Arial"/>
          <w:sz w:val="20"/>
          <w:szCs w:val="20"/>
          <w:lang w:eastAsia="de-DE"/>
        </w:rPr>
        <w:t xml:space="preserve">, </w:t>
      </w:r>
      <w:r w:rsidRPr="00641EF4">
        <w:rPr>
          <w:rFonts w:ascii="Arial" w:hAnsi="Arial" w:cs="Arial"/>
          <w:sz w:val="20"/>
          <w:szCs w:val="20"/>
        </w:rPr>
        <w:t>Tassilo Arndt</w:t>
      </w:r>
      <w:r>
        <w:rPr>
          <w:rFonts w:ascii="Arial" w:hAnsi="Arial" w:cs="Arial"/>
          <w:sz w:val="20"/>
          <w:szCs w:val="20"/>
        </w:rPr>
        <w:t xml:space="preserve"> /</w:t>
      </w:r>
      <w:r w:rsidRPr="00641EF4">
        <w:rPr>
          <w:rFonts w:ascii="Arial" w:hAnsi="Arial" w:cs="Arial"/>
          <w:sz w:val="20"/>
          <w:szCs w:val="20"/>
        </w:rPr>
        <w:t xml:space="preserve"> </w:t>
      </w:r>
      <w:proofErr w:type="spellStart"/>
      <w:r w:rsidRPr="00641EF4">
        <w:rPr>
          <w:rFonts w:ascii="Arial" w:hAnsi="Arial" w:cs="Arial"/>
          <w:bCs/>
          <w:sz w:val="20"/>
          <w:szCs w:val="20"/>
        </w:rPr>
        <w:t>wbk</w:t>
      </w:r>
      <w:proofErr w:type="spellEnd"/>
      <w:r w:rsidRPr="00641EF4">
        <w:rPr>
          <w:rFonts w:ascii="Arial" w:hAnsi="Arial" w:cs="Arial"/>
          <w:sz w:val="20"/>
          <w:szCs w:val="20"/>
        </w:rPr>
        <w:t xml:space="preserve"> Institut für Produktionstechnik am Karlsruher Institut für Technologie</w:t>
      </w:r>
      <w:r>
        <w:rPr>
          <w:rFonts w:ascii="Arial" w:hAnsi="Arial" w:cs="Arial"/>
          <w:sz w:val="20"/>
          <w:szCs w:val="20"/>
        </w:rPr>
        <w:t>.</w:t>
      </w:r>
    </w:p>
    <w:bookmarkEnd w:id="0"/>
    <w:p w:rsidR="000F5CA8" w:rsidRPr="004760C5" w:rsidRDefault="000F5CA8" w:rsidP="00641EF4">
      <w:pPr>
        <w:autoSpaceDE w:val="0"/>
        <w:autoSpaceDN w:val="0"/>
        <w:adjustRightInd w:val="0"/>
        <w:spacing w:after="0" w:line="360" w:lineRule="auto"/>
        <w:rPr>
          <w:rFonts w:ascii="Arial" w:hAnsi="Arial" w:cs="Arial"/>
        </w:rPr>
      </w:pPr>
    </w:p>
    <w:p w:rsidR="000F5CA8" w:rsidRDefault="000F5CA8" w:rsidP="0051507D">
      <w:pPr>
        <w:autoSpaceDE w:val="0"/>
        <w:autoSpaceDN w:val="0"/>
        <w:adjustRightInd w:val="0"/>
        <w:spacing w:after="0" w:line="360" w:lineRule="auto"/>
        <w:rPr>
          <w:rFonts w:ascii="Arial" w:hAnsi="Arial" w:cs="Arial"/>
        </w:rPr>
      </w:pPr>
      <w:r>
        <w:rPr>
          <w:rFonts w:ascii="Arial" w:hAnsi="Arial" w:cs="Arial"/>
        </w:rPr>
        <w:t>Quelle: HORN/Sauermann</w:t>
      </w:r>
    </w:p>
    <w:p w:rsidR="000F5CA8" w:rsidRDefault="000F5CA8" w:rsidP="0051507D">
      <w:pPr>
        <w:autoSpaceDE w:val="0"/>
        <w:autoSpaceDN w:val="0"/>
        <w:adjustRightInd w:val="0"/>
        <w:spacing w:after="0" w:line="360" w:lineRule="auto"/>
        <w:rPr>
          <w:rFonts w:ascii="Arial" w:hAnsi="Arial" w:cs="Arial"/>
        </w:rPr>
      </w:pPr>
    </w:p>
    <w:p w:rsidR="000F5CA8" w:rsidRDefault="000F5CA8" w:rsidP="0051507D">
      <w:pPr>
        <w:autoSpaceDE w:val="0"/>
        <w:autoSpaceDN w:val="0"/>
        <w:adjustRightInd w:val="0"/>
        <w:spacing w:after="0" w:line="360" w:lineRule="auto"/>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lastRenderedPageBreak/>
        <w:t>Tel.: +49 7071 7004-1820, Fax: +49 7071 72893</w:t>
      </w:r>
    </w:p>
    <w:p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13"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14" w:history="1">
        <w:r w:rsidR="003B7845" w:rsidRPr="003B7845">
          <w:rPr>
            <w:rStyle w:val="Hyperlink"/>
            <w:rFonts w:ascii="Arial" w:hAnsi="Arial" w:cs="Arial"/>
            <w:lang w:val="it-IT"/>
          </w:rPr>
          <w:t>horn-group.com</w:t>
        </w:r>
      </w:hyperlink>
    </w:p>
    <w:p w:rsidR="00A34100" w:rsidRPr="00F5059A" w:rsidRDefault="00A34100" w:rsidP="00F841DE">
      <w:pPr>
        <w:autoSpaceDE w:val="0"/>
        <w:autoSpaceDN w:val="0"/>
        <w:adjustRightInd w:val="0"/>
        <w:spacing w:after="0" w:line="360" w:lineRule="auto"/>
        <w:rPr>
          <w:rFonts w:ascii="Arial" w:hAnsi="Arial" w:cs="Arial"/>
        </w:rPr>
      </w:pPr>
    </w:p>
    <w:sectPr w:rsidR="00A34100" w:rsidRPr="00F5059A" w:rsidSect="00CC4269">
      <w:headerReference w:type="default" r:id="rId15"/>
      <w:footerReference w:type="default" r:id="rId16"/>
      <w:headerReference w:type="first" r:id="rId17"/>
      <w:footerReference w:type="first" r:id="rId18"/>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700B" w:rsidRDefault="00EA700B" w:rsidP="00925DB2">
      <w:pPr>
        <w:spacing w:after="0" w:line="240" w:lineRule="auto"/>
      </w:pPr>
      <w:r>
        <w:separator/>
      </w:r>
    </w:p>
  </w:endnote>
  <w:endnote w:type="continuationSeparator" w:id="0">
    <w:p w:rsidR="00EA700B" w:rsidRDefault="00EA700B"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4231EA">
      <w:rPr>
        <w:rFonts w:ascii="Arial" w:hAnsi="Arial" w:cs="Arial"/>
        <w:noProof/>
        <w:sz w:val="16"/>
        <w:szCs w:val="16"/>
      </w:rPr>
      <w:t>6</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4231EA">
      <w:rPr>
        <w:rFonts w:ascii="Arial" w:hAnsi="Arial" w:cs="Arial"/>
        <w:noProof/>
        <w:sz w:val="16"/>
        <w:szCs w:val="16"/>
      </w:rPr>
      <w:t>6</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641EF4">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641EF4">
      <w:rPr>
        <w:rFonts w:ascii="Arial" w:hAnsi="Arial" w:cs="Arial"/>
        <w:noProof/>
        <w:sz w:val="16"/>
        <w:szCs w:val="16"/>
      </w:rPr>
      <w:t>6</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700B" w:rsidRDefault="00EA700B" w:rsidP="00925DB2">
      <w:pPr>
        <w:spacing w:after="0" w:line="240" w:lineRule="auto"/>
      </w:pPr>
      <w:r>
        <w:separator/>
      </w:r>
    </w:p>
  </w:footnote>
  <w:footnote w:type="continuationSeparator" w:id="0">
    <w:p w:rsidR="00EA700B" w:rsidRDefault="00EA700B"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00102EE"/>
    <w:multiLevelType w:val="hybridMultilevel"/>
    <w:tmpl w:val="9EA831FA"/>
    <w:lvl w:ilvl="0" w:tplc="771CFAFE">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70703CFF"/>
    <w:multiLevelType w:val="hybridMultilevel"/>
    <w:tmpl w:val="4DE0E1A6"/>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 w15:restartNumberingAfterBreak="0">
    <w:nsid w:val="72D3556B"/>
    <w:multiLevelType w:val="hybridMultilevel"/>
    <w:tmpl w:val="FA82105C"/>
    <w:lvl w:ilvl="0" w:tplc="D3CA728C">
      <w:numFmt w:val="bullet"/>
      <w:lvlText w:val=""/>
      <w:lvlJc w:val="left"/>
      <w:pPr>
        <w:ind w:left="360" w:hanging="360"/>
      </w:pPr>
      <w:rPr>
        <w:rFonts w:ascii="Wingdings" w:eastAsia="Calibri" w:hAnsi="Wingdings"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061A8"/>
    <w:rsid w:val="00014CB7"/>
    <w:rsid w:val="000327A8"/>
    <w:rsid w:val="00065BF3"/>
    <w:rsid w:val="00077C9D"/>
    <w:rsid w:val="00083723"/>
    <w:rsid w:val="0009398B"/>
    <w:rsid w:val="00094644"/>
    <w:rsid w:val="000A36AA"/>
    <w:rsid w:val="000C3359"/>
    <w:rsid w:val="000C7345"/>
    <w:rsid w:val="000E45D3"/>
    <w:rsid w:val="000F5CA8"/>
    <w:rsid w:val="001025FB"/>
    <w:rsid w:val="00102EE1"/>
    <w:rsid w:val="00136B12"/>
    <w:rsid w:val="00144A29"/>
    <w:rsid w:val="0016158B"/>
    <w:rsid w:val="001B3DED"/>
    <w:rsid w:val="001C2230"/>
    <w:rsid w:val="001D3FDF"/>
    <w:rsid w:val="001E6C8C"/>
    <w:rsid w:val="001F0082"/>
    <w:rsid w:val="002045D4"/>
    <w:rsid w:val="00233FBE"/>
    <w:rsid w:val="00255304"/>
    <w:rsid w:val="00284C10"/>
    <w:rsid w:val="002A0FBC"/>
    <w:rsid w:val="002B2699"/>
    <w:rsid w:val="002B43E1"/>
    <w:rsid w:val="002B7497"/>
    <w:rsid w:val="002C5EEA"/>
    <w:rsid w:val="002D3034"/>
    <w:rsid w:val="002F6AA3"/>
    <w:rsid w:val="003055F0"/>
    <w:rsid w:val="00330180"/>
    <w:rsid w:val="00333BE6"/>
    <w:rsid w:val="0037244C"/>
    <w:rsid w:val="00382CA3"/>
    <w:rsid w:val="00392DC1"/>
    <w:rsid w:val="003977AA"/>
    <w:rsid w:val="003B7845"/>
    <w:rsid w:val="003D70ED"/>
    <w:rsid w:val="003E0E3F"/>
    <w:rsid w:val="003E3E66"/>
    <w:rsid w:val="003F5834"/>
    <w:rsid w:val="00407668"/>
    <w:rsid w:val="0041301E"/>
    <w:rsid w:val="004231EA"/>
    <w:rsid w:val="004335FD"/>
    <w:rsid w:val="00434B0A"/>
    <w:rsid w:val="00437AB3"/>
    <w:rsid w:val="00443506"/>
    <w:rsid w:val="00471C29"/>
    <w:rsid w:val="00472F73"/>
    <w:rsid w:val="004760C5"/>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17E9D"/>
    <w:rsid w:val="00636ABA"/>
    <w:rsid w:val="00641EF4"/>
    <w:rsid w:val="00650455"/>
    <w:rsid w:val="00686157"/>
    <w:rsid w:val="00693D38"/>
    <w:rsid w:val="006A247B"/>
    <w:rsid w:val="006A5291"/>
    <w:rsid w:val="006B0AE4"/>
    <w:rsid w:val="006B634F"/>
    <w:rsid w:val="006E2B58"/>
    <w:rsid w:val="006F3A10"/>
    <w:rsid w:val="007012BC"/>
    <w:rsid w:val="007019A7"/>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7792D"/>
    <w:rsid w:val="00885222"/>
    <w:rsid w:val="008A1283"/>
    <w:rsid w:val="008D6D9E"/>
    <w:rsid w:val="008F78CE"/>
    <w:rsid w:val="00904397"/>
    <w:rsid w:val="009123B9"/>
    <w:rsid w:val="0091455E"/>
    <w:rsid w:val="00925DB2"/>
    <w:rsid w:val="00926A64"/>
    <w:rsid w:val="009359C7"/>
    <w:rsid w:val="00940AAC"/>
    <w:rsid w:val="00941A04"/>
    <w:rsid w:val="009703B6"/>
    <w:rsid w:val="00986435"/>
    <w:rsid w:val="0099573F"/>
    <w:rsid w:val="00995A54"/>
    <w:rsid w:val="009B0ADA"/>
    <w:rsid w:val="009B7A4E"/>
    <w:rsid w:val="009C465D"/>
    <w:rsid w:val="009E08E7"/>
    <w:rsid w:val="009E2257"/>
    <w:rsid w:val="009E25AE"/>
    <w:rsid w:val="009E57D2"/>
    <w:rsid w:val="00A051EE"/>
    <w:rsid w:val="00A104B3"/>
    <w:rsid w:val="00A23939"/>
    <w:rsid w:val="00A330B5"/>
    <w:rsid w:val="00A33652"/>
    <w:rsid w:val="00A34100"/>
    <w:rsid w:val="00A60596"/>
    <w:rsid w:val="00A617E2"/>
    <w:rsid w:val="00A65E23"/>
    <w:rsid w:val="00A84F31"/>
    <w:rsid w:val="00A9258C"/>
    <w:rsid w:val="00AA267D"/>
    <w:rsid w:val="00AA51BC"/>
    <w:rsid w:val="00AF5558"/>
    <w:rsid w:val="00B0243E"/>
    <w:rsid w:val="00B05814"/>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764FE"/>
    <w:rsid w:val="00C848B8"/>
    <w:rsid w:val="00CC4269"/>
    <w:rsid w:val="00CE3B68"/>
    <w:rsid w:val="00D03568"/>
    <w:rsid w:val="00D34146"/>
    <w:rsid w:val="00D62E01"/>
    <w:rsid w:val="00D63A63"/>
    <w:rsid w:val="00D657F3"/>
    <w:rsid w:val="00DA4DF2"/>
    <w:rsid w:val="00DA4F95"/>
    <w:rsid w:val="00DA5ABD"/>
    <w:rsid w:val="00DC36B0"/>
    <w:rsid w:val="00DD4B1C"/>
    <w:rsid w:val="00DE22B7"/>
    <w:rsid w:val="00DF563E"/>
    <w:rsid w:val="00E0265F"/>
    <w:rsid w:val="00E22D8A"/>
    <w:rsid w:val="00E23B73"/>
    <w:rsid w:val="00E44CBF"/>
    <w:rsid w:val="00E47F2A"/>
    <w:rsid w:val="00E61ACD"/>
    <w:rsid w:val="00E80C9E"/>
    <w:rsid w:val="00E86700"/>
    <w:rsid w:val="00EA700B"/>
    <w:rsid w:val="00EB0478"/>
    <w:rsid w:val="00EB74B3"/>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styleId="Listenabsatz">
    <w:name w:val="List Paragraph"/>
    <w:basedOn w:val="Standard"/>
    <w:uiPriority w:val="34"/>
    <w:qFormat/>
    <w:rsid w:val="00333BE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1181">
      <w:bodyDiv w:val="1"/>
      <w:marLeft w:val="0"/>
      <w:marRight w:val="0"/>
      <w:marTop w:val="0"/>
      <w:marBottom w:val="0"/>
      <w:divBdr>
        <w:top w:val="none" w:sz="0" w:space="0" w:color="auto"/>
        <w:left w:val="none" w:sz="0" w:space="0" w:color="auto"/>
        <w:bottom w:val="none" w:sz="0" w:space="0" w:color="auto"/>
        <w:right w:val="none" w:sz="0" w:space="0" w:color="auto"/>
      </w:divBdr>
    </w:div>
    <w:div w:id="654260572">
      <w:bodyDiv w:val="1"/>
      <w:marLeft w:val="0"/>
      <w:marRight w:val="0"/>
      <w:marTop w:val="0"/>
      <w:marBottom w:val="0"/>
      <w:divBdr>
        <w:top w:val="none" w:sz="0" w:space="0" w:color="auto"/>
        <w:left w:val="none" w:sz="0" w:space="0" w:color="auto"/>
        <w:bottom w:val="none" w:sz="0" w:space="0" w:color="auto"/>
        <w:right w:val="none" w:sz="0" w:space="0" w:color="auto"/>
      </w:divBdr>
    </w:div>
    <w:div w:id="1059864032">
      <w:bodyDiv w:val="1"/>
      <w:marLeft w:val="0"/>
      <w:marRight w:val="0"/>
      <w:marTop w:val="0"/>
      <w:marBottom w:val="0"/>
      <w:divBdr>
        <w:top w:val="none" w:sz="0" w:space="0" w:color="auto"/>
        <w:left w:val="none" w:sz="0" w:space="0" w:color="auto"/>
        <w:bottom w:val="none" w:sz="0" w:space="0" w:color="auto"/>
        <w:right w:val="none" w:sz="0" w:space="0" w:color="auto"/>
      </w:divBdr>
    </w:div>
    <w:div w:id="1164080374">
      <w:bodyDiv w:val="1"/>
      <w:marLeft w:val="0"/>
      <w:marRight w:val="0"/>
      <w:marTop w:val="0"/>
      <w:marBottom w:val="0"/>
      <w:divBdr>
        <w:top w:val="none" w:sz="0" w:space="0" w:color="auto"/>
        <w:left w:val="none" w:sz="0" w:space="0" w:color="auto"/>
        <w:bottom w:val="none" w:sz="0" w:space="0" w:color="auto"/>
        <w:right w:val="none" w:sz="0" w:space="0" w:color="auto"/>
      </w:divBdr>
    </w:div>
    <w:div w:id="1339625733">
      <w:bodyDiv w:val="1"/>
      <w:marLeft w:val="0"/>
      <w:marRight w:val="0"/>
      <w:marTop w:val="0"/>
      <w:marBottom w:val="0"/>
      <w:divBdr>
        <w:top w:val="none" w:sz="0" w:space="0" w:color="auto"/>
        <w:left w:val="none" w:sz="0" w:space="0" w:color="auto"/>
        <w:bottom w:val="none" w:sz="0" w:space="0" w:color="auto"/>
        <w:right w:val="none" w:sz="0" w:space="0" w:color="auto"/>
      </w:divBdr>
    </w:div>
    <w:div w:id="2006013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hristian.Thiele@de.horn-group.com" TargetMode="External"/><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horn-group.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944</Words>
  <Characters>5954</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6885</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18</cp:revision>
  <cp:lastPrinted>2023-06-09T09:31:00Z</cp:lastPrinted>
  <dcterms:created xsi:type="dcterms:W3CDTF">2023-05-30T11:27:00Z</dcterms:created>
  <dcterms:modified xsi:type="dcterms:W3CDTF">2023-06-19T07:00:00Z</dcterms:modified>
</cp:coreProperties>
</file>